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D3A2" w14:textId="098332C5" w:rsidR="00364ECA" w:rsidRDefault="00EF5969" w:rsidP="00364ECA">
      <w:pPr>
        <w:spacing w:after="0" w:line="240" w:lineRule="auto"/>
        <w:jc w:val="right"/>
      </w:pPr>
      <w:r>
        <w:rPr>
          <w:noProof/>
          <w:lang w:eastAsia="en-GB"/>
        </w:rPr>
        <w:drawing>
          <wp:inline distT="0" distB="0" distL="0" distR="0" wp14:anchorId="093F61C6" wp14:editId="510DFCF4">
            <wp:extent cx="2476500" cy="560583"/>
            <wp:effectExtent l="0" t="0" r="0" b="0"/>
            <wp:docPr id="1" name="Picture 1" descr="BGS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_logo_2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106" cy="565021"/>
                    </a:xfrm>
                    <a:prstGeom prst="rect">
                      <a:avLst/>
                    </a:prstGeom>
                    <a:noFill/>
                    <a:ln>
                      <a:noFill/>
                    </a:ln>
                  </pic:spPr>
                </pic:pic>
              </a:graphicData>
            </a:graphic>
          </wp:inline>
        </w:drawing>
      </w:r>
    </w:p>
    <w:p w14:paraId="1A005ACE" w14:textId="77777777" w:rsidR="00863F6D" w:rsidRDefault="00863F6D" w:rsidP="00044974">
      <w:pPr>
        <w:spacing w:after="0" w:line="240" w:lineRule="auto"/>
        <w:jc w:val="both"/>
        <w:rPr>
          <w:rFonts w:ascii="Arial" w:hAnsi="Arial" w:cs="Arial"/>
          <w:b/>
        </w:rPr>
      </w:pPr>
    </w:p>
    <w:p w14:paraId="47AF9AE2" w14:textId="4BD7A049" w:rsidR="000054F0" w:rsidRPr="00044974" w:rsidRDefault="00507424" w:rsidP="00044974">
      <w:pPr>
        <w:spacing w:after="0" w:line="240" w:lineRule="auto"/>
        <w:jc w:val="both"/>
        <w:rPr>
          <w:rFonts w:ascii="Arial" w:hAnsi="Arial" w:cs="Arial"/>
          <w:b/>
        </w:rPr>
      </w:pPr>
      <w:r>
        <w:rPr>
          <w:rFonts w:ascii="Arial" w:hAnsi="Arial" w:cs="Arial"/>
          <w:b/>
        </w:rPr>
        <w:t xml:space="preserve">Intern – </w:t>
      </w:r>
      <w:r w:rsidR="00E526A8">
        <w:rPr>
          <w:rFonts w:ascii="Arial" w:hAnsi="Arial" w:cs="Arial"/>
          <w:b/>
        </w:rPr>
        <w:t xml:space="preserve">Geological Survey, Northern Ireland (GSNI) </w:t>
      </w:r>
    </w:p>
    <w:p w14:paraId="36D5B04F" w14:textId="09BDA413" w:rsidR="00843CB0" w:rsidRPr="00044974" w:rsidRDefault="00843CB0" w:rsidP="00044974">
      <w:pPr>
        <w:spacing w:after="0" w:line="240" w:lineRule="auto"/>
        <w:jc w:val="both"/>
        <w:rPr>
          <w:rFonts w:ascii="Arial" w:hAnsi="Arial" w:cs="Arial"/>
          <w:b/>
        </w:rPr>
      </w:pPr>
      <w:r w:rsidRPr="00044974">
        <w:rPr>
          <w:rFonts w:ascii="Arial" w:hAnsi="Arial" w:cs="Arial"/>
          <w:b/>
        </w:rPr>
        <w:t>UKRI</w:t>
      </w:r>
      <w:r w:rsidR="00507424">
        <w:rPr>
          <w:rFonts w:ascii="Arial" w:hAnsi="Arial" w:cs="Arial"/>
          <w:b/>
        </w:rPr>
        <w:t xml:space="preserve"> –</w:t>
      </w:r>
      <w:r w:rsidRPr="00044974">
        <w:rPr>
          <w:rFonts w:ascii="Arial" w:hAnsi="Arial" w:cs="Arial"/>
          <w:b/>
        </w:rPr>
        <w:t xml:space="preserve"> </w:t>
      </w:r>
      <w:r w:rsidR="000054F0" w:rsidRPr="00044974">
        <w:rPr>
          <w:rFonts w:ascii="Arial" w:hAnsi="Arial" w:cs="Arial"/>
          <w:b/>
        </w:rPr>
        <w:t>NERC BGS</w:t>
      </w:r>
    </w:p>
    <w:p w14:paraId="3ED9A93B" w14:textId="5060ACEE" w:rsidR="000054F0" w:rsidRPr="00044974" w:rsidRDefault="003B7CE2" w:rsidP="00044974">
      <w:pPr>
        <w:spacing w:after="0" w:line="240" w:lineRule="auto"/>
        <w:jc w:val="both"/>
        <w:rPr>
          <w:rFonts w:ascii="Arial" w:hAnsi="Arial" w:cs="Arial"/>
          <w:b/>
        </w:rPr>
      </w:pPr>
      <w:r>
        <w:rPr>
          <w:rFonts w:ascii="Arial" w:hAnsi="Arial" w:cs="Arial"/>
          <w:b/>
        </w:rPr>
        <w:t xml:space="preserve">Belfast, Northern Ireland </w:t>
      </w:r>
    </w:p>
    <w:p w14:paraId="3F3E10CE" w14:textId="429A38CE" w:rsidR="000054F0" w:rsidRPr="00044974" w:rsidRDefault="000054F0" w:rsidP="00044974">
      <w:pPr>
        <w:spacing w:after="0" w:line="240" w:lineRule="auto"/>
        <w:jc w:val="both"/>
        <w:rPr>
          <w:rFonts w:ascii="Arial" w:hAnsi="Arial" w:cs="Arial"/>
          <w:b/>
        </w:rPr>
      </w:pPr>
      <w:r w:rsidRPr="00044974">
        <w:rPr>
          <w:rFonts w:ascii="Arial" w:hAnsi="Arial" w:cs="Arial"/>
          <w:b/>
        </w:rPr>
        <w:t>£</w:t>
      </w:r>
      <w:r w:rsidR="00507424">
        <w:rPr>
          <w:rFonts w:ascii="Arial" w:hAnsi="Arial" w:cs="Arial"/>
          <w:b/>
        </w:rPr>
        <w:t>15</w:t>
      </w:r>
      <w:r w:rsidR="009F6035" w:rsidRPr="00044974">
        <w:rPr>
          <w:rFonts w:ascii="Arial" w:hAnsi="Arial" w:cs="Arial"/>
          <w:b/>
        </w:rPr>
        <w:t>,</w:t>
      </w:r>
      <w:r w:rsidR="00507424">
        <w:rPr>
          <w:rFonts w:ascii="Arial" w:hAnsi="Arial" w:cs="Arial"/>
          <w:b/>
        </w:rPr>
        <w:t>302</w:t>
      </w:r>
      <w:r w:rsidR="009F6035" w:rsidRPr="00044974">
        <w:rPr>
          <w:rFonts w:ascii="Arial" w:hAnsi="Arial" w:cs="Arial"/>
          <w:b/>
        </w:rPr>
        <w:t xml:space="preserve"> per annum </w:t>
      </w:r>
      <w:r w:rsidR="00507424">
        <w:rPr>
          <w:rFonts w:ascii="Arial" w:hAnsi="Arial" w:cs="Arial"/>
          <w:b/>
        </w:rPr>
        <w:t>(</w:t>
      </w:r>
      <w:r w:rsidR="00507424" w:rsidRPr="001A370D">
        <w:rPr>
          <w:rFonts w:ascii="Arial" w:hAnsi="Arial" w:cs="Arial"/>
          <w:b/>
          <w:i/>
        </w:rPr>
        <w:t>pro-rata</w:t>
      </w:r>
      <w:r w:rsidR="00507424">
        <w:rPr>
          <w:rFonts w:ascii="Arial" w:hAnsi="Arial" w:cs="Arial"/>
          <w:b/>
        </w:rPr>
        <w:t>)</w:t>
      </w:r>
    </w:p>
    <w:p w14:paraId="4B17768B" w14:textId="6FCB8E81" w:rsidR="00364ECA" w:rsidRPr="00044974" w:rsidRDefault="00507424" w:rsidP="00044974">
      <w:pPr>
        <w:spacing w:after="0" w:line="240" w:lineRule="auto"/>
        <w:jc w:val="both"/>
        <w:rPr>
          <w:rFonts w:ascii="Arial" w:hAnsi="Arial" w:cs="Arial"/>
          <w:b/>
        </w:rPr>
      </w:pPr>
      <w:r>
        <w:rPr>
          <w:rFonts w:ascii="Arial" w:hAnsi="Arial" w:cs="Arial"/>
          <w:b/>
        </w:rPr>
        <w:t>Full-T</w:t>
      </w:r>
      <w:r w:rsidR="009F6035" w:rsidRPr="00044974">
        <w:rPr>
          <w:rFonts w:ascii="Arial" w:hAnsi="Arial" w:cs="Arial"/>
          <w:b/>
        </w:rPr>
        <w:t xml:space="preserve">ime – </w:t>
      </w:r>
      <w:r>
        <w:rPr>
          <w:rFonts w:ascii="Arial" w:hAnsi="Arial" w:cs="Arial"/>
          <w:b/>
        </w:rPr>
        <w:t>37</w:t>
      </w:r>
      <w:r w:rsidR="009F6035" w:rsidRPr="00044974">
        <w:rPr>
          <w:rFonts w:ascii="Arial" w:hAnsi="Arial" w:cs="Arial"/>
          <w:b/>
        </w:rPr>
        <w:t xml:space="preserve"> hours a week </w:t>
      </w:r>
    </w:p>
    <w:p w14:paraId="5E2B85D1" w14:textId="7EDFD3E2" w:rsidR="00364ECA" w:rsidRPr="00044974" w:rsidRDefault="00507424" w:rsidP="00044974">
      <w:pPr>
        <w:spacing w:after="0" w:line="240" w:lineRule="auto"/>
        <w:jc w:val="both"/>
        <w:rPr>
          <w:rFonts w:ascii="Arial" w:hAnsi="Arial" w:cs="Arial"/>
          <w:b/>
        </w:rPr>
      </w:pPr>
      <w:r>
        <w:rPr>
          <w:rFonts w:ascii="Arial" w:hAnsi="Arial" w:cs="Arial"/>
          <w:b/>
        </w:rPr>
        <w:t>Short-Term Placement (</w:t>
      </w:r>
      <w:r w:rsidR="003B7CE2">
        <w:rPr>
          <w:rFonts w:ascii="Arial" w:hAnsi="Arial" w:cs="Arial"/>
          <w:b/>
        </w:rPr>
        <w:t>6</w:t>
      </w:r>
      <w:r>
        <w:rPr>
          <w:rFonts w:ascii="Arial" w:hAnsi="Arial" w:cs="Arial"/>
          <w:b/>
        </w:rPr>
        <w:t xml:space="preserve"> months)</w:t>
      </w:r>
    </w:p>
    <w:p w14:paraId="46B97C2A" w14:textId="77777777" w:rsidR="00364ECA" w:rsidRPr="00044974" w:rsidRDefault="00364ECA" w:rsidP="00044974">
      <w:pPr>
        <w:spacing w:after="0" w:line="240" w:lineRule="auto"/>
        <w:jc w:val="both"/>
        <w:rPr>
          <w:rFonts w:ascii="Arial" w:hAnsi="Arial" w:cs="Arial"/>
          <w:b/>
        </w:rPr>
      </w:pPr>
    </w:p>
    <w:p w14:paraId="54DD3DE9" w14:textId="77777777" w:rsidR="00912E7D" w:rsidRPr="00044974" w:rsidRDefault="00912E7D" w:rsidP="00044974">
      <w:pPr>
        <w:spacing w:after="0" w:line="240" w:lineRule="auto"/>
        <w:jc w:val="both"/>
        <w:rPr>
          <w:rFonts w:ascii="Arial" w:hAnsi="Arial" w:cs="Arial"/>
          <w:b/>
        </w:rPr>
      </w:pPr>
    </w:p>
    <w:p w14:paraId="469CE7A4" w14:textId="2DD85A60" w:rsidR="00912E7D" w:rsidRPr="00044974" w:rsidRDefault="00364ECA" w:rsidP="00044974">
      <w:pPr>
        <w:spacing w:after="0" w:line="240" w:lineRule="auto"/>
        <w:jc w:val="both"/>
        <w:rPr>
          <w:rFonts w:ascii="Arial" w:hAnsi="Arial" w:cs="Arial"/>
          <w:b/>
        </w:rPr>
      </w:pPr>
      <w:r w:rsidRPr="00044974">
        <w:rPr>
          <w:rFonts w:ascii="Arial" w:hAnsi="Arial" w:cs="Arial"/>
          <w:b/>
        </w:rPr>
        <w:t>About Us</w:t>
      </w:r>
    </w:p>
    <w:p w14:paraId="7CBC5AB2" w14:textId="77777777" w:rsidR="009F6035" w:rsidRPr="00044974" w:rsidRDefault="009F6035" w:rsidP="00044974">
      <w:pPr>
        <w:spacing w:after="0" w:line="240" w:lineRule="auto"/>
        <w:jc w:val="both"/>
        <w:rPr>
          <w:rFonts w:ascii="Arial" w:hAnsi="Arial" w:cs="Arial"/>
          <w:b/>
        </w:rPr>
      </w:pPr>
    </w:p>
    <w:p w14:paraId="0C6F49CF" w14:textId="77777777" w:rsidR="003E5E22" w:rsidRPr="00044974" w:rsidRDefault="000054F0" w:rsidP="00044974">
      <w:pPr>
        <w:spacing w:after="0" w:line="240" w:lineRule="auto"/>
        <w:jc w:val="both"/>
        <w:rPr>
          <w:rFonts w:ascii="Arial" w:hAnsi="Arial" w:cs="Arial"/>
        </w:rPr>
      </w:pPr>
      <w:r w:rsidRPr="00044974">
        <w:rPr>
          <w:rFonts w:ascii="Arial" w:hAnsi="Arial" w:cs="Arial"/>
        </w:rPr>
        <w:t xml:space="preserve">The British Geological Survey (BGS) </w:t>
      </w:r>
      <w:r w:rsidR="00912E7D" w:rsidRPr="00044974">
        <w:rPr>
          <w:rFonts w:ascii="Arial" w:hAnsi="Arial" w:cs="Arial"/>
        </w:rPr>
        <w:t>is a partner organisation within</w:t>
      </w:r>
      <w:r w:rsidR="00A52BB1" w:rsidRPr="00044974">
        <w:rPr>
          <w:rFonts w:ascii="Arial" w:hAnsi="Arial" w:cs="Arial"/>
        </w:rPr>
        <w:t xml:space="preserve"> </w:t>
      </w:r>
      <w:r w:rsidR="003E5E22" w:rsidRPr="00044974">
        <w:rPr>
          <w:rFonts w:ascii="Arial" w:hAnsi="Arial" w:cs="Arial"/>
        </w:rPr>
        <w:t>UK Research and Innovation</w:t>
      </w:r>
      <w:r w:rsidR="00912E7D" w:rsidRPr="00044974">
        <w:rPr>
          <w:rFonts w:ascii="Arial" w:hAnsi="Arial" w:cs="Arial"/>
        </w:rPr>
        <w:t xml:space="preserve"> (UKRI). UKRI</w:t>
      </w:r>
      <w:r w:rsidR="003E5E22" w:rsidRPr="00044974">
        <w:rPr>
          <w:rFonts w:ascii="Arial" w:hAnsi="Arial" w:cs="Arial"/>
        </w:rPr>
        <w:t xml:space="preserve"> is a new entity that brings together nine partners to create an independent organisation with a strong voice for research and innovation and a vision to ensure the UK maintains its world-leading position in research and innovation.  </w:t>
      </w:r>
    </w:p>
    <w:p w14:paraId="68D43109" w14:textId="77777777" w:rsidR="009F6035" w:rsidRPr="00044974" w:rsidRDefault="009F6035" w:rsidP="00044974">
      <w:pPr>
        <w:spacing w:after="0" w:line="240" w:lineRule="auto"/>
        <w:jc w:val="both"/>
        <w:rPr>
          <w:rFonts w:ascii="Arial" w:hAnsi="Arial" w:cs="Arial"/>
        </w:rPr>
      </w:pPr>
    </w:p>
    <w:p w14:paraId="1ED35BE7" w14:textId="06B3A71E" w:rsidR="009F6035" w:rsidRDefault="009F6035" w:rsidP="00044974">
      <w:pPr>
        <w:spacing w:after="0" w:line="240" w:lineRule="auto"/>
        <w:jc w:val="both"/>
        <w:rPr>
          <w:rFonts w:ascii="Arial" w:hAnsi="Arial" w:cs="Arial"/>
        </w:rPr>
      </w:pPr>
      <w:r w:rsidRPr="00044974">
        <w:rPr>
          <w:rFonts w:ascii="Arial" w:hAnsi="Arial" w:cs="Arial"/>
        </w:rPr>
        <w:t>The British Geological Survey (BGS), part of the Natural Environment Research Council (NERC) is one of the world's leading and forward thinking geological science institutes with a focus on both public good science for government and geoscientific research to understand earth and environmental processes</w:t>
      </w:r>
      <w:r w:rsidR="00863F6D">
        <w:rPr>
          <w:rFonts w:ascii="Arial" w:hAnsi="Arial" w:cs="Arial"/>
        </w:rPr>
        <w:t>.</w:t>
      </w:r>
    </w:p>
    <w:p w14:paraId="351EEF0F" w14:textId="77777777" w:rsidR="00863F6D" w:rsidRDefault="00863F6D" w:rsidP="00044974">
      <w:pPr>
        <w:spacing w:after="0" w:line="240" w:lineRule="auto"/>
        <w:jc w:val="both"/>
        <w:rPr>
          <w:rFonts w:ascii="Arial" w:hAnsi="Arial" w:cs="Arial"/>
        </w:rPr>
      </w:pPr>
    </w:p>
    <w:p w14:paraId="44ABBD25" w14:textId="7418299E" w:rsidR="00863F6D" w:rsidRPr="00EC1CF7" w:rsidRDefault="00863F6D" w:rsidP="00863F6D">
      <w:pPr>
        <w:rPr>
          <w:rFonts w:ascii="Arial" w:hAnsi="Arial" w:cs="Arial"/>
        </w:rPr>
      </w:pPr>
      <w:r w:rsidRPr="00EC1CF7">
        <w:rPr>
          <w:rFonts w:ascii="Arial" w:hAnsi="Arial" w:cs="Arial"/>
        </w:rPr>
        <w:t xml:space="preserve">An opportunity has arisen for a highly motivated </w:t>
      </w:r>
      <w:r w:rsidR="00291BA0">
        <w:rPr>
          <w:rFonts w:ascii="Arial" w:hAnsi="Arial" w:cs="Arial"/>
        </w:rPr>
        <w:t>individual</w:t>
      </w:r>
      <w:r w:rsidRPr="00EC1CF7">
        <w:rPr>
          <w:rFonts w:ascii="Arial" w:hAnsi="Arial" w:cs="Arial"/>
        </w:rPr>
        <w:t xml:space="preserve"> to undertake a </w:t>
      </w:r>
      <w:r w:rsidR="003B7CE2">
        <w:rPr>
          <w:rFonts w:ascii="Arial" w:hAnsi="Arial" w:cs="Arial"/>
        </w:rPr>
        <w:t>6</w:t>
      </w:r>
      <w:r w:rsidRPr="00EC1CF7">
        <w:rPr>
          <w:rFonts w:ascii="Arial" w:hAnsi="Arial" w:cs="Arial"/>
        </w:rPr>
        <w:t xml:space="preserve"> month internship placement </w:t>
      </w:r>
      <w:r w:rsidR="00D93D91">
        <w:rPr>
          <w:rFonts w:ascii="Arial" w:hAnsi="Arial" w:cs="Arial"/>
        </w:rPr>
        <w:t xml:space="preserve">from </w:t>
      </w:r>
      <w:r w:rsidR="003B7CE2">
        <w:rPr>
          <w:rFonts w:ascii="Arial" w:hAnsi="Arial" w:cs="Arial"/>
        </w:rPr>
        <w:t>October 2</w:t>
      </w:r>
      <w:r w:rsidR="00D93D91">
        <w:rPr>
          <w:rFonts w:ascii="Arial" w:hAnsi="Arial" w:cs="Arial"/>
        </w:rPr>
        <w:t xml:space="preserve">018 </w:t>
      </w:r>
      <w:r w:rsidRPr="00EC1CF7">
        <w:rPr>
          <w:rFonts w:ascii="Arial" w:hAnsi="Arial" w:cs="Arial"/>
        </w:rPr>
        <w:t xml:space="preserve">within the </w:t>
      </w:r>
      <w:r w:rsidR="003B7CE2">
        <w:rPr>
          <w:rFonts w:ascii="Arial" w:hAnsi="Arial" w:cs="Arial"/>
        </w:rPr>
        <w:t>Geological Survey, Northern Ireland Directo</w:t>
      </w:r>
      <w:r w:rsidRPr="00EC1CF7">
        <w:rPr>
          <w:rFonts w:ascii="Arial" w:hAnsi="Arial" w:cs="Arial"/>
        </w:rPr>
        <w:t>rate</w:t>
      </w:r>
      <w:r w:rsidR="00E526A8">
        <w:rPr>
          <w:rFonts w:ascii="Arial" w:hAnsi="Arial" w:cs="Arial"/>
        </w:rPr>
        <w:t xml:space="preserve"> (GSNI)</w:t>
      </w:r>
      <w:r w:rsidRPr="00EC1CF7">
        <w:rPr>
          <w:rFonts w:ascii="Arial" w:hAnsi="Arial" w:cs="Arial"/>
        </w:rPr>
        <w:t xml:space="preserve"> at </w:t>
      </w:r>
      <w:r>
        <w:rPr>
          <w:rFonts w:ascii="Arial" w:hAnsi="Arial" w:cs="Arial"/>
        </w:rPr>
        <w:t xml:space="preserve">our </w:t>
      </w:r>
      <w:r w:rsidR="00D93D91">
        <w:rPr>
          <w:rFonts w:ascii="Arial" w:hAnsi="Arial" w:cs="Arial"/>
        </w:rPr>
        <w:t xml:space="preserve">offices </w:t>
      </w:r>
      <w:r>
        <w:rPr>
          <w:rFonts w:ascii="Arial" w:hAnsi="Arial" w:cs="Arial"/>
        </w:rPr>
        <w:t xml:space="preserve">in </w:t>
      </w:r>
      <w:r w:rsidR="003B7CE2">
        <w:rPr>
          <w:rFonts w:ascii="Arial" w:hAnsi="Arial" w:cs="Arial"/>
        </w:rPr>
        <w:t>Belfast</w:t>
      </w:r>
      <w:r w:rsidRPr="00EC1CF7">
        <w:rPr>
          <w:rFonts w:ascii="Arial" w:hAnsi="Arial" w:cs="Arial"/>
        </w:rPr>
        <w:t>.</w:t>
      </w:r>
    </w:p>
    <w:p w14:paraId="727D7626" w14:textId="77777777" w:rsidR="000054F0" w:rsidRPr="00044974" w:rsidRDefault="000054F0" w:rsidP="00044974">
      <w:pPr>
        <w:spacing w:after="0" w:line="240" w:lineRule="auto"/>
        <w:jc w:val="both"/>
        <w:rPr>
          <w:rFonts w:ascii="Arial" w:hAnsi="Arial" w:cs="Arial"/>
          <w:b/>
        </w:rPr>
      </w:pPr>
    </w:p>
    <w:p w14:paraId="522A7E19" w14:textId="529452B9" w:rsidR="00364ECA" w:rsidRPr="00E526A8" w:rsidRDefault="00364ECA" w:rsidP="00044974">
      <w:pPr>
        <w:spacing w:after="0" w:line="240" w:lineRule="auto"/>
        <w:jc w:val="both"/>
        <w:rPr>
          <w:rFonts w:ascii="Arial" w:hAnsi="Arial" w:cs="Arial"/>
          <w:b/>
        </w:rPr>
      </w:pPr>
      <w:r w:rsidRPr="00E526A8">
        <w:rPr>
          <w:rFonts w:ascii="Arial" w:hAnsi="Arial" w:cs="Arial"/>
          <w:b/>
        </w:rPr>
        <w:t>About the role</w:t>
      </w:r>
    </w:p>
    <w:p w14:paraId="1F365E1A" w14:textId="061F5CC7" w:rsidR="009F6035" w:rsidRPr="00E526A8" w:rsidRDefault="009F6035" w:rsidP="00044974">
      <w:pPr>
        <w:spacing w:after="0" w:line="240" w:lineRule="auto"/>
        <w:jc w:val="both"/>
        <w:rPr>
          <w:rFonts w:ascii="Arial" w:hAnsi="Arial" w:cs="Arial"/>
          <w:b/>
        </w:rPr>
      </w:pPr>
    </w:p>
    <w:p w14:paraId="616DA544" w14:textId="1B2DE755" w:rsidR="003B7CE2" w:rsidRPr="00E526A8" w:rsidRDefault="00D93D91" w:rsidP="00D93D91">
      <w:pPr>
        <w:rPr>
          <w:rFonts w:ascii="Arial" w:hAnsi="Arial" w:cs="Arial"/>
        </w:rPr>
      </w:pPr>
      <w:r w:rsidRPr="00E526A8">
        <w:rPr>
          <w:rFonts w:ascii="Arial" w:hAnsi="Arial" w:cs="Arial"/>
        </w:rPr>
        <w:t xml:space="preserve">The internship will </w:t>
      </w:r>
      <w:r w:rsidR="003B7CE2" w:rsidRPr="00E526A8">
        <w:rPr>
          <w:rFonts w:ascii="Arial" w:hAnsi="Arial" w:cs="Arial"/>
        </w:rPr>
        <w:t xml:space="preserve">work on GSNI’s Groundwater Bodies and Aquifers Project and will involve the following tasks; </w:t>
      </w:r>
    </w:p>
    <w:p w14:paraId="561B38AC" w14:textId="77777777" w:rsidR="003B7CE2" w:rsidRPr="00E526A8" w:rsidRDefault="003B7CE2" w:rsidP="003B7CE2">
      <w:pPr>
        <w:pStyle w:val="ListParagraph"/>
        <w:numPr>
          <w:ilvl w:val="0"/>
          <w:numId w:val="10"/>
        </w:numPr>
        <w:spacing w:before="240" w:line="276" w:lineRule="auto"/>
        <w:contextualSpacing/>
        <w:rPr>
          <w:rFonts w:ascii="Arial" w:hAnsi="Arial" w:cs="Arial"/>
          <w:sz w:val="22"/>
          <w:szCs w:val="22"/>
        </w:rPr>
      </w:pPr>
      <w:r w:rsidRPr="00E526A8">
        <w:rPr>
          <w:rFonts w:ascii="Arial" w:hAnsi="Arial" w:cs="Arial"/>
          <w:sz w:val="22"/>
          <w:szCs w:val="22"/>
        </w:rPr>
        <w:t>Assist the GSNI hydrogeologist with the collection, sorting and digitising of archive groundwater data</w:t>
      </w:r>
    </w:p>
    <w:p w14:paraId="6D5A0B0E" w14:textId="77777777" w:rsidR="003B7CE2" w:rsidRPr="00E526A8" w:rsidRDefault="003B7CE2" w:rsidP="003B7CE2">
      <w:pPr>
        <w:pStyle w:val="ListParagraph"/>
        <w:numPr>
          <w:ilvl w:val="0"/>
          <w:numId w:val="10"/>
        </w:numPr>
        <w:spacing w:before="240" w:line="276" w:lineRule="auto"/>
        <w:contextualSpacing/>
        <w:rPr>
          <w:rFonts w:ascii="Arial" w:hAnsi="Arial" w:cs="Arial"/>
          <w:sz w:val="22"/>
          <w:szCs w:val="22"/>
        </w:rPr>
      </w:pPr>
      <w:r w:rsidRPr="00E526A8">
        <w:rPr>
          <w:rFonts w:ascii="Arial" w:hAnsi="Arial" w:cs="Arial"/>
          <w:sz w:val="22"/>
          <w:szCs w:val="22"/>
        </w:rPr>
        <w:t>Scanning and cataloguing of all archive reports and datasheets</w:t>
      </w:r>
    </w:p>
    <w:p w14:paraId="3266F97E" w14:textId="77777777" w:rsidR="003B7CE2" w:rsidRPr="00E526A8" w:rsidRDefault="003B7CE2" w:rsidP="003B7CE2">
      <w:pPr>
        <w:pStyle w:val="ListParagraph"/>
        <w:numPr>
          <w:ilvl w:val="0"/>
          <w:numId w:val="10"/>
        </w:numPr>
        <w:spacing w:before="240" w:line="276" w:lineRule="auto"/>
        <w:contextualSpacing/>
        <w:rPr>
          <w:rFonts w:ascii="Arial" w:hAnsi="Arial" w:cs="Arial"/>
          <w:sz w:val="22"/>
          <w:szCs w:val="22"/>
        </w:rPr>
      </w:pPr>
      <w:r w:rsidRPr="00E526A8">
        <w:rPr>
          <w:rFonts w:ascii="Arial" w:hAnsi="Arial" w:cs="Arial"/>
          <w:sz w:val="22"/>
          <w:szCs w:val="22"/>
        </w:rPr>
        <w:t>Assist with the administration of the groundwater resources working group</w:t>
      </w:r>
    </w:p>
    <w:p w14:paraId="639160D8" w14:textId="77777777" w:rsidR="003B7CE2" w:rsidRPr="00E526A8" w:rsidRDefault="003B7CE2" w:rsidP="003B7CE2">
      <w:pPr>
        <w:pStyle w:val="ListParagraph"/>
        <w:numPr>
          <w:ilvl w:val="0"/>
          <w:numId w:val="10"/>
        </w:numPr>
        <w:spacing w:before="240" w:line="276" w:lineRule="auto"/>
        <w:contextualSpacing/>
        <w:rPr>
          <w:rFonts w:ascii="Arial" w:hAnsi="Arial" w:cs="Arial"/>
          <w:sz w:val="22"/>
          <w:szCs w:val="22"/>
        </w:rPr>
      </w:pPr>
      <w:r w:rsidRPr="00E526A8">
        <w:rPr>
          <w:rFonts w:ascii="Arial" w:hAnsi="Arial" w:cs="Arial"/>
          <w:sz w:val="22"/>
          <w:szCs w:val="22"/>
        </w:rPr>
        <w:t>Drawing of conceptual aquifer models</w:t>
      </w:r>
    </w:p>
    <w:p w14:paraId="4B106E3C" w14:textId="714E4A9D" w:rsidR="003B7CE2" w:rsidRPr="00E526A8" w:rsidRDefault="003B7CE2" w:rsidP="003B7CE2">
      <w:pPr>
        <w:pStyle w:val="ListParagraph"/>
        <w:numPr>
          <w:ilvl w:val="0"/>
          <w:numId w:val="10"/>
        </w:numPr>
        <w:spacing w:before="240" w:line="276" w:lineRule="auto"/>
        <w:contextualSpacing/>
        <w:rPr>
          <w:rFonts w:ascii="Arial" w:hAnsi="Arial" w:cs="Arial"/>
          <w:sz w:val="22"/>
          <w:szCs w:val="22"/>
        </w:rPr>
      </w:pPr>
      <w:r w:rsidRPr="00E526A8">
        <w:rPr>
          <w:rFonts w:ascii="Arial" w:hAnsi="Arial" w:cs="Arial"/>
          <w:sz w:val="22"/>
          <w:szCs w:val="22"/>
        </w:rPr>
        <w:t>Assist with hydrogeology fieldwork</w:t>
      </w:r>
    </w:p>
    <w:p w14:paraId="2090DEE3" w14:textId="77777777" w:rsidR="00D93D91" w:rsidRPr="00E526A8" w:rsidRDefault="00D93D91" w:rsidP="00044974">
      <w:pPr>
        <w:spacing w:after="0" w:line="240" w:lineRule="auto"/>
        <w:jc w:val="both"/>
        <w:rPr>
          <w:rFonts w:ascii="Arial" w:hAnsi="Arial" w:cs="Arial"/>
        </w:rPr>
      </w:pPr>
    </w:p>
    <w:p w14:paraId="793C2B18" w14:textId="0C738405" w:rsidR="00364ECA" w:rsidRPr="00E526A8" w:rsidRDefault="00364ECA" w:rsidP="00044974">
      <w:pPr>
        <w:spacing w:after="0" w:line="240" w:lineRule="auto"/>
        <w:jc w:val="both"/>
        <w:rPr>
          <w:rFonts w:ascii="Arial" w:hAnsi="Arial" w:cs="Arial"/>
          <w:b/>
        </w:rPr>
      </w:pPr>
      <w:r w:rsidRPr="00E526A8">
        <w:rPr>
          <w:rFonts w:ascii="Arial" w:hAnsi="Arial" w:cs="Arial"/>
          <w:b/>
        </w:rPr>
        <w:t>About you</w:t>
      </w:r>
    </w:p>
    <w:p w14:paraId="4F0A7799" w14:textId="77777777" w:rsidR="00863F6D" w:rsidRPr="00044974" w:rsidRDefault="00863F6D" w:rsidP="00044974">
      <w:pPr>
        <w:spacing w:after="0" w:line="240" w:lineRule="auto"/>
        <w:jc w:val="both"/>
        <w:rPr>
          <w:rFonts w:ascii="Arial" w:hAnsi="Arial" w:cs="Arial"/>
          <w:b/>
        </w:rPr>
      </w:pPr>
    </w:p>
    <w:p w14:paraId="0CC27531" w14:textId="77777777" w:rsidR="00D93D91" w:rsidRPr="00D93D91" w:rsidRDefault="00D93D91" w:rsidP="00D93D91">
      <w:pPr>
        <w:rPr>
          <w:rFonts w:ascii="Arial" w:hAnsi="Arial" w:cs="Arial"/>
        </w:rPr>
      </w:pPr>
      <w:r w:rsidRPr="00D93D91">
        <w:rPr>
          <w:rFonts w:ascii="Arial" w:hAnsi="Arial" w:cs="Arial"/>
        </w:rPr>
        <w:t>This placement is specifically targeted at undergraduates or recent graduates with minimal experience in industry or professional research environments, who are eager to learn and gain valuable experience from the world leading scientists at BGS.</w:t>
      </w:r>
    </w:p>
    <w:p w14:paraId="73C1C694" w14:textId="77777777" w:rsidR="00F90CD1" w:rsidRPr="00F90CD1" w:rsidRDefault="00F90CD1" w:rsidP="00F90CD1">
      <w:pPr>
        <w:pStyle w:val="NormalWeb"/>
        <w:spacing w:after="160"/>
        <w:rPr>
          <w:rFonts w:ascii="Calibri" w:hAnsi="Calibri" w:cs="Calibri"/>
          <w:color w:val="000000"/>
          <w:sz w:val="22"/>
          <w:szCs w:val="22"/>
        </w:rPr>
      </w:pPr>
      <w:r w:rsidRPr="00F90CD1">
        <w:rPr>
          <w:rFonts w:ascii="Arial" w:hAnsi="Arial" w:cs="Arial"/>
          <w:color w:val="000000"/>
          <w:sz w:val="22"/>
          <w:szCs w:val="22"/>
        </w:rPr>
        <w:t>Candidates should currently hold or be studying for a degree in either geology, geoscience, engineering, mathematics, physics or computer science and demonstrate an enthusiasm and curiosity for the science of the natural environment. Candidates holding a degree in groundwater engineering or hydrogeology are especially encouraged to apply.</w:t>
      </w:r>
    </w:p>
    <w:p w14:paraId="5B594E5C" w14:textId="3DCE8234" w:rsidR="003B7CE2" w:rsidRPr="00E526A8" w:rsidRDefault="003B7CE2" w:rsidP="003B7CE2">
      <w:pPr>
        <w:spacing w:line="276" w:lineRule="auto"/>
        <w:contextualSpacing/>
        <w:rPr>
          <w:rFonts w:ascii="Arial" w:hAnsi="Arial" w:cs="Arial"/>
        </w:rPr>
      </w:pPr>
      <w:r w:rsidRPr="00E526A8">
        <w:rPr>
          <w:rFonts w:ascii="Arial" w:hAnsi="Arial" w:cs="Arial"/>
        </w:rPr>
        <w:t xml:space="preserve">You should be competent with understanding relevant hydrogeological, geological and geotechnical data and parameters together with a reasonable appreciation of groundwater </w:t>
      </w:r>
      <w:r w:rsidRPr="00E526A8">
        <w:rPr>
          <w:rFonts w:ascii="Arial" w:hAnsi="Arial" w:cs="Arial"/>
        </w:rPr>
        <w:lastRenderedPageBreak/>
        <w:t xml:space="preserve">chemistry.  In addition you should have experience of constructing, managing, handling and manipulation of large datasets. </w:t>
      </w:r>
    </w:p>
    <w:p w14:paraId="3665E985" w14:textId="7EBC6AFB" w:rsidR="003B7CE2" w:rsidRPr="00E526A8" w:rsidRDefault="003B7CE2" w:rsidP="003B7CE2">
      <w:pPr>
        <w:spacing w:line="276" w:lineRule="auto"/>
        <w:contextualSpacing/>
        <w:rPr>
          <w:rFonts w:ascii="Arial" w:hAnsi="Arial" w:cs="Arial"/>
        </w:rPr>
      </w:pPr>
    </w:p>
    <w:p w14:paraId="563A63DD" w14:textId="5BC46908" w:rsidR="003B7CE2" w:rsidRPr="00E526A8" w:rsidRDefault="003B7CE2" w:rsidP="003B7CE2">
      <w:pPr>
        <w:rPr>
          <w:rFonts w:ascii="Arial" w:hAnsi="Arial" w:cs="Arial"/>
        </w:rPr>
      </w:pPr>
      <w:r w:rsidRPr="00E526A8">
        <w:rPr>
          <w:rFonts w:ascii="Arial" w:hAnsi="Arial" w:cs="Arial"/>
        </w:rPr>
        <w:t>You should have a good understanding of Northern Ireland hydrogeology and be capable of assisting with hydrogeological fieldwork</w:t>
      </w:r>
    </w:p>
    <w:p w14:paraId="2577366A" w14:textId="77777777" w:rsidR="003B7CE2" w:rsidRDefault="00D93D91" w:rsidP="00D93D91">
      <w:pPr>
        <w:rPr>
          <w:rFonts w:ascii="Arial" w:hAnsi="Arial" w:cs="Arial"/>
        </w:rPr>
      </w:pPr>
      <w:r w:rsidRPr="00D93D91">
        <w:rPr>
          <w:rFonts w:ascii="Arial" w:hAnsi="Arial" w:cs="Arial"/>
        </w:rPr>
        <w:t xml:space="preserve">Previous experience of using </w:t>
      </w:r>
      <w:r w:rsidR="003B7CE2">
        <w:rPr>
          <w:rFonts w:ascii="Arial" w:hAnsi="Arial" w:cs="Arial"/>
        </w:rPr>
        <w:t>Arc</w:t>
      </w:r>
      <w:r w:rsidRPr="00D93D91">
        <w:rPr>
          <w:rFonts w:ascii="Arial" w:hAnsi="Arial" w:cs="Arial"/>
        </w:rPr>
        <w:t xml:space="preserve">GIS package will be required as well as competent use of MS Office packages (Excel, Word, PowerPoint, and Access).  </w:t>
      </w:r>
    </w:p>
    <w:p w14:paraId="1F550F47" w14:textId="27429F5B" w:rsidR="000168DF" w:rsidRPr="00044974" w:rsidRDefault="000168DF" w:rsidP="00D93D91">
      <w:pPr>
        <w:rPr>
          <w:rFonts w:ascii="Arial" w:hAnsi="Arial" w:cs="Arial"/>
          <w:b/>
        </w:rPr>
      </w:pPr>
      <w:r w:rsidRPr="00EC1CF7">
        <w:rPr>
          <w:rFonts w:ascii="Arial" w:hAnsi="Arial" w:cs="Arial"/>
        </w:rPr>
        <w:t>Salary will be £15,302</w:t>
      </w:r>
      <w:r>
        <w:rPr>
          <w:rFonts w:ascii="Arial" w:hAnsi="Arial" w:cs="Arial"/>
        </w:rPr>
        <w:t xml:space="preserve"> </w:t>
      </w:r>
      <w:r w:rsidRPr="00EC1CF7">
        <w:rPr>
          <w:rFonts w:ascii="Arial" w:hAnsi="Arial" w:cs="Arial"/>
        </w:rPr>
        <w:t>p</w:t>
      </w:r>
      <w:r>
        <w:rPr>
          <w:rFonts w:ascii="Arial" w:hAnsi="Arial" w:cs="Arial"/>
        </w:rPr>
        <w:t xml:space="preserve">er </w:t>
      </w:r>
      <w:r w:rsidRPr="00EC1CF7">
        <w:rPr>
          <w:rFonts w:ascii="Arial" w:hAnsi="Arial" w:cs="Arial"/>
        </w:rPr>
        <w:t>a</w:t>
      </w:r>
      <w:r>
        <w:rPr>
          <w:rFonts w:ascii="Arial" w:hAnsi="Arial" w:cs="Arial"/>
        </w:rPr>
        <w:t>nnum</w:t>
      </w:r>
      <w:r w:rsidRPr="00EC1CF7">
        <w:rPr>
          <w:rFonts w:ascii="Arial" w:hAnsi="Arial" w:cs="Arial"/>
        </w:rPr>
        <w:t xml:space="preserve"> (</w:t>
      </w:r>
      <w:r w:rsidRPr="00EC1CF7">
        <w:rPr>
          <w:rFonts w:ascii="Arial" w:hAnsi="Arial" w:cs="Arial"/>
          <w:i/>
        </w:rPr>
        <w:t>pro-rata</w:t>
      </w:r>
      <w:r w:rsidRPr="00EC1CF7">
        <w:rPr>
          <w:rFonts w:ascii="Arial" w:hAnsi="Arial" w:cs="Arial"/>
        </w:rPr>
        <w:t>)</w:t>
      </w:r>
      <w:r w:rsidRPr="00EC1CF7">
        <w:rPr>
          <w:rFonts w:ascii="Arial" w:hAnsi="Arial" w:cs="Arial"/>
          <w:i/>
        </w:rPr>
        <w:t xml:space="preserve"> </w:t>
      </w:r>
      <w:r w:rsidRPr="00EC1CF7">
        <w:rPr>
          <w:rFonts w:ascii="Arial" w:hAnsi="Arial" w:cs="Arial"/>
        </w:rPr>
        <w:t xml:space="preserve">with 37 working hours per week excluding lunch breaks.  </w:t>
      </w:r>
      <w:r>
        <w:rPr>
          <w:rFonts w:ascii="Arial" w:hAnsi="Arial" w:cs="Arial"/>
        </w:rPr>
        <w:t>A generous b</w:t>
      </w:r>
      <w:r w:rsidRPr="00EC1CF7">
        <w:rPr>
          <w:rFonts w:ascii="Arial" w:hAnsi="Arial" w:cs="Arial"/>
        </w:rPr>
        <w:t xml:space="preserve">enefits </w:t>
      </w:r>
      <w:r>
        <w:rPr>
          <w:rFonts w:ascii="Arial" w:hAnsi="Arial" w:cs="Arial"/>
        </w:rPr>
        <w:t xml:space="preserve">package is also offered, </w:t>
      </w:r>
      <w:r w:rsidRPr="00EC1CF7">
        <w:rPr>
          <w:rFonts w:ascii="Arial" w:hAnsi="Arial" w:cs="Arial"/>
        </w:rPr>
        <w:t>includ</w:t>
      </w:r>
      <w:r>
        <w:rPr>
          <w:rFonts w:ascii="Arial" w:hAnsi="Arial" w:cs="Arial"/>
        </w:rPr>
        <w:t>ing</w:t>
      </w:r>
      <w:r w:rsidRPr="00EC1CF7">
        <w:rPr>
          <w:rFonts w:ascii="Arial" w:hAnsi="Arial" w:cs="Arial"/>
        </w:rPr>
        <w:t xml:space="preserve"> 30 days annual leave (</w:t>
      </w:r>
      <w:r w:rsidRPr="00EC1CF7">
        <w:rPr>
          <w:rFonts w:ascii="Arial" w:hAnsi="Arial" w:cs="Arial"/>
          <w:i/>
        </w:rPr>
        <w:t>pro-rata</w:t>
      </w:r>
      <w:r w:rsidRPr="00EC1CF7">
        <w:rPr>
          <w:rFonts w:ascii="Arial" w:hAnsi="Arial" w:cs="Arial"/>
        </w:rPr>
        <w:t>) plus bank ho</w:t>
      </w:r>
      <w:r w:rsidR="004326CD">
        <w:rPr>
          <w:rFonts w:ascii="Arial" w:hAnsi="Arial" w:cs="Arial"/>
        </w:rPr>
        <w:t>lidays.</w:t>
      </w:r>
      <w:r w:rsidR="001A370D">
        <w:rPr>
          <w:rFonts w:ascii="Arial" w:hAnsi="Arial" w:cs="Arial"/>
        </w:rPr>
        <w:br/>
      </w:r>
    </w:p>
    <w:p w14:paraId="28174763" w14:textId="77777777" w:rsidR="00364ECA" w:rsidRPr="00044974" w:rsidRDefault="00364ECA" w:rsidP="00044974">
      <w:pPr>
        <w:spacing w:after="0" w:line="240" w:lineRule="auto"/>
        <w:jc w:val="both"/>
        <w:rPr>
          <w:rFonts w:ascii="Arial" w:hAnsi="Arial" w:cs="Arial"/>
          <w:b/>
        </w:rPr>
      </w:pPr>
      <w:r w:rsidRPr="00044974">
        <w:rPr>
          <w:rFonts w:ascii="Arial" w:hAnsi="Arial" w:cs="Arial"/>
          <w:b/>
        </w:rPr>
        <w:t>How to Apply</w:t>
      </w:r>
    </w:p>
    <w:p w14:paraId="09732374" w14:textId="77777777" w:rsidR="00C1360A" w:rsidRDefault="00C1360A" w:rsidP="00044974">
      <w:pPr>
        <w:spacing w:after="0"/>
        <w:jc w:val="both"/>
        <w:rPr>
          <w:rFonts w:ascii="Arial" w:hAnsi="Arial" w:cs="Arial"/>
        </w:rPr>
      </w:pPr>
    </w:p>
    <w:p w14:paraId="1D4EA77D" w14:textId="3BABC9E5" w:rsidR="000168DF" w:rsidRDefault="000168DF" w:rsidP="000168DF">
      <w:pPr>
        <w:rPr>
          <w:rFonts w:ascii="Arial" w:hAnsi="Arial" w:cs="Arial"/>
        </w:rPr>
      </w:pPr>
      <w:r w:rsidRPr="00EC1CF7">
        <w:rPr>
          <w:rFonts w:ascii="Arial" w:hAnsi="Arial" w:cs="Arial"/>
        </w:rPr>
        <w:t xml:space="preserve">Applications are being handled by the BGS </w:t>
      </w:r>
      <w:r w:rsidR="003B7CE2">
        <w:rPr>
          <w:rFonts w:ascii="Arial" w:hAnsi="Arial" w:cs="Arial"/>
        </w:rPr>
        <w:t>Geological Survey, Northern Ireland</w:t>
      </w:r>
      <w:r w:rsidRPr="00EC1CF7">
        <w:rPr>
          <w:rFonts w:ascii="Arial" w:hAnsi="Arial" w:cs="Arial"/>
        </w:rPr>
        <w:t>.  To apply, please submit a covering letter and CV</w:t>
      </w:r>
      <w:r w:rsidR="001A370D">
        <w:rPr>
          <w:rFonts w:ascii="Arial" w:hAnsi="Arial" w:cs="Arial"/>
        </w:rPr>
        <w:t xml:space="preserve"> </w:t>
      </w:r>
      <w:r w:rsidRPr="00EC1CF7">
        <w:rPr>
          <w:rFonts w:ascii="Arial" w:hAnsi="Arial" w:cs="Arial"/>
        </w:rPr>
        <w:t xml:space="preserve">which clearly outlines why you are applying for this post and how you meet the skills and experience criteria set out in the role </w:t>
      </w:r>
      <w:r w:rsidR="00F90CD1">
        <w:rPr>
          <w:rFonts w:ascii="Arial" w:hAnsi="Arial" w:cs="Arial"/>
        </w:rPr>
        <w:t>d</w:t>
      </w:r>
      <w:r w:rsidRPr="00EC1CF7">
        <w:rPr>
          <w:rFonts w:ascii="Arial" w:hAnsi="Arial" w:cs="Arial"/>
        </w:rPr>
        <w:t>escription.  These documents</w:t>
      </w:r>
      <w:r w:rsidR="001A370D">
        <w:rPr>
          <w:rFonts w:ascii="Arial" w:hAnsi="Arial" w:cs="Arial"/>
        </w:rPr>
        <w:t xml:space="preserve"> and any queries about the role</w:t>
      </w:r>
      <w:r w:rsidRPr="00EC1CF7">
        <w:rPr>
          <w:rFonts w:ascii="Arial" w:hAnsi="Arial" w:cs="Arial"/>
        </w:rPr>
        <w:t xml:space="preserve"> should be e-mailed to </w:t>
      </w:r>
      <w:r w:rsidR="00F90CD1">
        <w:rPr>
          <w:rFonts w:ascii="Arial" w:hAnsi="Arial" w:cs="Arial"/>
        </w:rPr>
        <w:t>Paul Wilson (paul2@bgs.ac.uk)</w:t>
      </w:r>
    </w:p>
    <w:p w14:paraId="4CEE6BA7" w14:textId="2DB8A4E6" w:rsidR="000168DF" w:rsidRPr="00EC1CF7" w:rsidRDefault="000168DF" w:rsidP="000168DF">
      <w:pPr>
        <w:rPr>
          <w:rFonts w:ascii="Arial" w:hAnsi="Arial" w:cs="Arial"/>
        </w:rPr>
      </w:pPr>
      <w:r w:rsidRPr="00EC1CF7">
        <w:rPr>
          <w:rFonts w:ascii="Arial" w:hAnsi="Arial" w:cs="Arial"/>
        </w:rPr>
        <w:t xml:space="preserve">Closing date for receipt of applications is </w:t>
      </w:r>
      <w:r w:rsidR="00867D4F">
        <w:rPr>
          <w:rFonts w:ascii="Arial" w:hAnsi="Arial" w:cs="Arial"/>
          <w:b/>
        </w:rPr>
        <w:t>21 October 2</w:t>
      </w:r>
      <w:bookmarkStart w:id="0" w:name="_GoBack"/>
      <w:bookmarkEnd w:id="0"/>
      <w:r w:rsidRPr="00EC1CF7">
        <w:rPr>
          <w:rFonts w:ascii="Arial" w:hAnsi="Arial" w:cs="Arial"/>
          <w:b/>
          <w:bCs/>
        </w:rPr>
        <w:t>018</w:t>
      </w:r>
      <w:r w:rsidRPr="00EC1CF7">
        <w:rPr>
          <w:rFonts w:ascii="Arial" w:hAnsi="Arial" w:cs="Arial"/>
        </w:rPr>
        <w:t>.</w:t>
      </w:r>
    </w:p>
    <w:p w14:paraId="1AF9A21A" w14:textId="77777777" w:rsidR="000168DF" w:rsidRPr="00EC1CF7" w:rsidRDefault="000168DF" w:rsidP="000168DF">
      <w:pPr>
        <w:rPr>
          <w:rFonts w:ascii="Arial" w:hAnsi="Arial" w:cs="Arial"/>
        </w:rPr>
      </w:pPr>
      <w:r w:rsidRPr="00EC1CF7">
        <w:rPr>
          <w:rFonts w:ascii="Arial" w:hAnsi="Arial" w:cs="Arial"/>
        </w:rPr>
        <w:t>Our vision at the British Geological Survey is to be a global geological survey, working with new technology and data to understand and forecast the geological processes that matter to peoples’ lives and livelihoods.  To achieve that vision, we need to nurture our people, providing the best working conditions and facilities in an inclusive and flexible environment.</w:t>
      </w:r>
    </w:p>
    <w:p w14:paraId="43D3E631" w14:textId="77777777" w:rsidR="000168DF" w:rsidRPr="00EC1CF7" w:rsidRDefault="000168DF" w:rsidP="000168DF">
      <w:pPr>
        <w:rPr>
          <w:rFonts w:ascii="Arial" w:hAnsi="Arial" w:cs="Arial"/>
        </w:rPr>
      </w:pPr>
      <w:r w:rsidRPr="00EC1CF7">
        <w:rPr>
          <w:rFonts w:ascii="Arial" w:hAnsi="Arial" w:cs="Arial"/>
        </w:rPr>
        <w:t>We are committed to promoting equality and diversity across our organisation as well as across all areas of our science community.  As such, we aim to have a workforce with employees from all backgrounds and with people who are passionate about earth science and who share our commitment to work for the good of the environment and the benefit of society.</w:t>
      </w:r>
    </w:p>
    <w:p w14:paraId="77BA88FD" w14:textId="77777777" w:rsidR="009F6035" w:rsidRPr="00044974" w:rsidRDefault="009F6035" w:rsidP="00044974">
      <w:pPr>
        <w:jc w:val="both"/>
        <w:rPr>
          <w:rFonts w:ascii="Arial" w:hAnsi="Arial" w:cs="Arial"/>
          <w:b/>
        </w:rPr>
      </w:pPr>
    </w:p>
    <w:p w14:paraId="1631A8B2" w14:textId="77777777" w:rsidR="00C1360A" w:rsidRDefault="00C1360A" w:rsidP="00C1360A">
      <w:pPr>
        <w:ind w:left="-540"/>
        <w:rPr>
          <w:rFonts w:ascii="Calibri" w:hAnsi="Calibri"/>
          <w:b/>
          <w:u w:val="single"/>
        </w:rPr>
      </w:pPr>
    </w:p>
    <w:p w14:paraId="3472B134" w14:textId="77777777" w:rsidR="004326CD" w:rsidRDefault="004326CD" w:rsidP="00C1360A">
      <w:pPr>
        <w:ind w:left="-540"/>
        <w:rPr>
          <w:rFonts w:ascii="Calibri" w:hAnsi="Calibri"/>
          <w:b/>
          <w:u w:val="single"/>
        </w:rPr>
      </w:pPr>
    </w:p>
    <w:p w14:paraId="2F04DFAC" w14:textId="542EA899" w:rsidR="004326CD" w:rsidRDefault="004326CD" w:rsidP="00C1360A">
      <w:pPr>
        <w:ind w:left="-540"/>
        <w:rPr>
          <w:rFonts w:ascii="Calibri" w:hAnsi="Calibri"/>
          <w:b/>
          <w:u w:val="single"/>
        </w:rPr>
      </w:pPr>
    </w:p>
    <w:p w14:paraId="1D06E527" w14:textId="2C91CE67" w:rsidR="00E526A8" w:rsidRDefault="00E526A8" w:rsidP="00C1360A">
      <w:pPr>
        <w:ind w:left="-540"/>
        <w:rPr>
          <w:rFonts w:ascii="Calibri" w:hAnsi="Calibri"/>
          <w:b/>
          <w:u w:val="single"/>
        </w:rPr>
      </w:pPr>
    </w:p>
    <w:p w14:paraId="70A818F6" w14:textId="77777777" w:rsidR="00E526A8" w:rsidRDefault="00E526A8" w:rsidP="00C1360A">
      <w:pPr>
        <w:ind w:left="-540"/>
        <w:rPr>
          <w:rFonts w:ascii="Calibri" w:hAnsi="Calibri"/>
          <w:b/>
          <w:u w:val="single"/>
        </w:rPr>
      </w:pPr>
    </w:p>
    <w:p w14:paraId="6905A3C5" w14:textId="77777777" w:rsidR="004326CD" w:rsidRDefault="004326CD" w:rsidP="00C1360A">
      <w:pPr>
        <w:ind w:left="-540"/>
        <w:rPr>
          <w:rFonts w:ascii="Calibri" w:hAnsi="Calibri"/>
          <w:b/>
          <w:u w:val="single"/>
        </w:rPr>
      </w:pPr>
    </w:p>
    <w:p w14:paraId="1868B80D" w14:textId="77777777" w:rsidR="004326CD" w:rsidRDefault="004326CD" w:rsidP="00C1360A">
      <w:pPr>
        <w:ind w:left="-540"/>
        <w:rPr>
          <w:rFonts w:ascii="Calibri" w:hAnsi="Calibri"/>
          <w:b/>
          <w:u w:val="single"/>
        </w:rPr>
      </w:pPr>
    </w:p>
    <w:p w14:paraId="04698B64" w14:textId="77777777" w:rsidR="004326CD" w:rsidRDefault="004326CD" w:rsidP="00C1360A">
      <w:pPr>
        <w:ind w:left="-540"/>
        <w:rPr>
          <w:rFonts w:ascii="Calibri" w:hAnsi="Calibri"/>
          <w:b/>
          <w:u w:val="single"/>
        </w:rPr>
      </w:pPr>
    </w:p>
    <w:p w14:paraId="60152570" w14:textId="77777777" w:rsidR="004326CD" w:rsidRDefault="004326CD" w:rsidP="00C1360A">
      <w:pPr>
        <w:ind w:left="-540"/>
        <w:rPr>
          <w:rFonts w:ascii="Calibri" w:hAnsi="Calibri"/>
          <w:b/>
          <w:u w:val="single"/>
        </w:rPr>
      </w:pPr>
    </w:p>
    <w:tbl>
      <w:tblPr>
        <w:tblW w:w="9661" w:type="dxa"/>
        <w:tblInd w:w="-622" w:type="dxa"/>
        <w:tblBorders>
          <w:insideH w:val="single" w:sz="4" w:space="0" w:color="auto"/>
          <w:insideV w:val="single" w:sz="4" w:space="0" w:color="auto"/>
        </w:tblBorders>
        <w:tblLook w:val="01E0" w:firstRow="1" w:lastRow="1" w:firstColumn="1" w:lastColumn="1" w:noHBand="0" w:noVBand="0"/>
      </w:tblPr>
      <w:tblGrid>
        <w:gridCol w:w="2148"/>
        <w:gridCol w:w="4423"/>
        <w:gridCol w:w="3090"/>
      </w:tblGrid>
      <w:tr w:rsidR="00C1360A" w:rsidRPr="00E17DE5" w14:paraId="03794920" w14:textId="77777777" w:rsidTr="006816A2">
        <w:tc>
          <w:tcPr>
            <w:tcW w:w="9661" w:type="dxa"/>
            <w:gridSpan w:val="3"/>
            <w:tcBorders>
              <w:top w:val="single" w:sz="4" w:space="0" w:color="auto"/>
              <w:left w:val="single" w:sz="4" w:space="0" w:color="auto"/>
              <w:bottom w:val="single" w:sz="4" w:space="0" w:color="auto"/>
              <w:right w:val="single" w:sz="4" w:space="0" w:color="auto"/>
            </w:tcBorders>
            <w:shd w:val="clear" w:color="auto" w:fill="CCCCCC"/>
          </w:tcPr>
          <w:p w14:paraId="42C10F6B" w14:textId="212C40F5" w:rsidR="00C1360A" w:rsidRPr="00C1360A" w:rsidRDefault="00C1360A" w:rsidP="00C1360A">
            <w:pPr>
              <w:jc w:val="center"/>
              <w:rPr>
                <w:rFonts w:ascii="Calibri" w:hAnsi="Calibri" w:cs="Arial"/>
                <w:sz w:val="40"/>
                <w:szCs w:val="40"/>
              </w:rPr>
            </w:pPr>
            <w:r w:rsidRPr="00C1360A">
              <w:rPr>
                <w:rFonts w:ascii="Calibri" w:hAnsi="Calibri" w:cs="Arial"/>
                <w:b/>
                <w:sz w:val="40"/>
                <w:szCs w:val="40"/>
              </w:rPr>
              <w:lastRenderedPageBreak/>
              <w:t>Specific Skills Criteria</w:t>
            </w:r>
          </w:p>
        </w:tc>
      </w:tr>
      <w:tr w:rsidR="00C1360A" w:rsidRPr="00E17DE5" w14:paraId="243A0E38" w14:textId="77777777" w:rsidTr="0005385F">
        <w:trPr>
          <w:trHeight w:val="402"/>
        </w:trPr>
        <w:tc>
          <w:tcPr>
            <w:tcW w:w="2148" w:type="dxa"/>
            <w:tcBorders>
              <w:top w:val="single" w:sz="4" w:space="0" w:color="auto"/>
              <w:left w:val="single" w:sz="4" w:space="0" w:color="auto"/>
              <w:bottom w:val="single" w:sz="4" w:space="0" w:color="auto"/>
              <w:right w:val="single" w:sz="4" w:space="0" w:color="auto"/>
            </w:tcBorders>
            <w:shd w:val="clear" w:color="auto" w:fill="E6E6E6"/>
          </w:tcPr>
          <w:p w14:paraId="5EF70E84" w14:textId="77777777" w:rsidR="00C1360A" w:rsidRDefault="00C1360A" w:rsidP="0005385F">
            <w:pPr>
              <w:pStyle w:val="BodyText"/>
              <w:rPr>
                <w:i/>
              </w:rPr>
            </w:pPr>
          </w:p>
          <w:p w14:paraId="46F4B924" w14:textId="77777777" w:rsidR="00C1360A" w:rsidRPr="00E17DE5" w:rsidRDefault="00C1360A" w:rsidP="0005385F">
            <w:pPr>
              <w:pStyle w:val="BodyText"/>
              <w:rPr>
                <w:rFonts w:ascii="Calibri" w:hAnsi="Calibri" w:cs="Arial"/>
                <w:b w:val="0"/>
                <w:i/>
              </w:rPr>
            </w:pPr>
          </w:p>
        </w:tc>
        <w:tc>
          <w:tcPr>
            <w:tcW w:w="4423" w:type="dxa"/>
            <w:tcBorders>
              <w:top w:val="single" w:sz="4" w:space="0" w:color="auto"/>
              <w:left w:val="single" w:sz="4" w:space="0" w:color="auto"/>
              <w:bottom w:val="single" w:sz="4" w:space="0" w:color="auto"/>
              <w:right w:val="single" w:sz="4" w:space="0" w:color="auto"/>
            </w:tcBorders>
            <w:shd w:val="clear" w:color="auto" w:fill="E6E6E6"/>
          </w:tcPr>
          <w:p w14:paraId="356F7617" w14:textId="77777777" w:rsidR="00C1360A" w:rsidRPr="00C1360A" w:rsidRDefault="00C1360A" w:rsidP="00C1360A">
            <w:pPr>
              <w:jc w:val="center"/>
              <w:rPr>
                <w:rFonts w:ascii="Calibri" w:hAnsi="Calibri" w:cs="Arial"/>
                <w:b/>
                <w:i/>
                <w:sz w:val="24"/>
                <w:szCs w:val="24"/>
              </w:rPr>
            </w:pPr>
            <w:r w:rsidRPr="00C1360A">
              <w:rPr>
                <w:rFonts w:ascii="Calibri" w:hAnsi="Calibri" w:cs="Arial"/>
                <w:b/>
                <w:i/>
                <w:sz w:val="24"/>
                <w:szCs w:val="24"/>
              </w:rPr>
              <w:t>Essential</w:t>
            </w:r>
          </w:p>
        </w:tc>
        <w:tc>
          <w:tcPr>
            <w:tcW w:w="3090" w:type="dxa"/>
            <w:tcBorders>
              <w:top w:val="single" w:sz="4" w:space="0" w:color="auto"/>
              <w:left w:val="single" w:sz="4" w:space="0" w:color="auto"/>
              <w:bottom w:val="single" w:sz="4" w:space="0" w:color="auto"/>
              <w:right w:val="single" w:sz="4" w:space="0" w:color="auto"/>
            </w:tcBorders>
            <w:shd w:val="clear" w:color="auto" w:fill="E6E6E6"/>
          </w:tcPr>
          <w:p w14:paraId="10122C4C" w14:textId="1BEE2A23" w:rsidR="00C1360A" w:rsidRPr="00C1360A" w:rsidRDefault="00C1360A" w:rsidP="00C1360A">
            <w:pPr>
              <w:jc w:val="center"/>
              <w:rPr>
                <w:rFonts w:ascii="Calibri" w:hAnsi="Calibri" w:cs="Arial"/>
                <w:b/>
                <w:i/>
                <w:sz w:val="24"/>
                <w:szCs w:val="24"/>
              </w:rPr>
            </w:pPr>
            <w:r>
              <w:rPr>
                <w:rFonts w:ascii="Calibri" w:hAnsi="Calibri" w:cs="Arial"/>
                <w:b/>
                <w:i/>
                <w:sz w:val="24"/>
                <w:szCs w:val="24"/>
              </w:rPr>
              <w:t>Desirable</w:t>
            </w:r>
          </w:p>
        </w:tc>
      </w:tr>
      <w:tr w:rsidR="00C1360A" w:rsidRPr="00E526A8" w14:paraId="67F3A2D8" w14:textId="77777777" w:rsidTr="00E526A8">
        <w:trPr>
          <w:trHeight w:val="787"/>
        </w:trPr>
        <w:tc>
          <w:tcPr>
            <w:tcW w:w="2148" w:type="dxa"/>
            <w:tcBorders>
              <w:top w:val="single" w:sz="4" w:space="0" w:color="auto"/>
              <w:left w:val="single" w:sz="4" w:space="0" w:color="auto"/>
              <w:bottom w:val="single" w:sz="4" w:space="0" w:color="auto"/>
              <w:right w:val="single" w:sz="4" w:space="0" w:color="auto"/>
            </w:tcBorders>
          </w:tcPr>
          <w:p w14:paraId="5F22F1E8" w14:textId="77777777" w:rsidR="00C1360A" w:rsidRPr="00E526A8" w:rsidRDefault="00C1360A" w:rsidP="0005385F">
            <w:pPr>
              <w:pStyle w:val="BodyText"/>
              <w:rPr>
                <w:rFonts w:asciiTheme="minorHAnsi" w:hAnsiTheme="minorHAnsi" w:cstheme="minorHAnsi"/>
                <w:b w:val="0"/>
              </w:rPr>
            </w:pPr>
            <w:r w:rsidRPr="00E526A8">
              <w:rPr>
                <w:rFonts w:asciiTheme="minorHAnsi" w:hAnsiTheme="minorHAnsi" w:cstheme="minorHAnsi"/>
                <w:b w:val="0"/>
              </w:rPr>
              <w:t>QUALIFICATIONS</w:t>
            </w:r>
          </w:p>
        </w:tc>
        <w:tc>
          <w:tcPr>
            <w:tcW w:w="4423" w:type="dxa"/>
            <w:tcBorders>
              <w:top w:val="single" w:sz="4" w:space="0" w:color="auto"/>
              <w:left w:val="single" w:sz="4" w:space="0" w:color="auto"/>
              <w:bottom w:val="single" w:sz="4" w:space="0" w:color="auto"/>
              <w:right w:val="single" w:sz="4" w:space="0" w:color="auto"/>
            </w:tcBorders>
          </w:tcPr>
          <w:p w14:paraId="72C1112F" w14:textId="467FBD25" w:rsidR="00C1360A" w:rsidRPr="00E526A8" w:rsidRDefault="00F90CD1" w:rsidP="00E526A8">
            <w:pPr>
              <w:contextualSpacing/>
              <w:rPr>
                <w:rFonts w:eastAsia="Symbol" w:cstheme="minorHAnsi"/>
                <w:sz w:val="20"/>
                <w:szCs w:val="20"/>
              </w:rPr>
            </w:pPr>
            <w:r w:rsidRPr="00F90CD1">
              <w:rPr>
                <w:rFonts w:eastAsia="Symbol" w:cstheme="minorHAnsi"/>
                <w:sz w:val="20"/>
                <w:szCs w:val="20"/>
              </w:rPr>
              <w:t>Candidates should currently hold or be studying for a degree in either geology, geoscience, engineering, mathematics, physics or computer science and demonstrate an enthusiasm and curiosity for the science of the natural environment. Candidates holding a degree in groundwater engineering or hydrogeology are especially encouraged to apply.</w:t>
            </w:r>
          </w:p>
        </w:tc>
        <w:tc>
          <w:tcPr>
            <w:tcW w:w="3090" w:type="dxa"/>
            <w:tcBorders>
              <w:top w:val="single" w:sz="4" w:space="0" w:color="auto"/>
              <w:left w:val="single" w:sz="4" w:space="0" w:color="auto"/>
              <w:bottom w:val="single" w:sz="4" w:space="0" w:color="auto"/>
              <w:right w:val="single" w:sz="4" w:space="0" w:color="auto"/>
            </w:tcBorders>
          </w:tcPr>
          <w:p w14:paraId="3A1F9067" w14:textId="77777777" w:rsidR="00C1360A" w:rsidRPr="00E526A8" w:rsidRDefault="00C1360A" w:rsidP="0005385F">
            <w:pPr>
              <w:rPr>
                <w:rFonts w:eastAsia="Symbol" w:cstheme="minorHAnsi"/>
                <w:sz w:val="20"/>
                <w:szCs w:val="20"/>
              </w:rPr>
            </w:pPr>
          </w:p>
        </w:tc>
      </w:tr>
      <w:tr w:rsidR="00C1360A" w:rsidRPr="00E526A8" w14:paraId="480D93FA" w14:textId="77777777" w:rsidTr="00C1360A">
        <w:trPr>
          <w:trHeight w:val="844"/>
        </w:trPr>
        <w:tc>
          <w:tcPr>
            <w:tcW w:w="2148" w:type="dxa"/>
            <w:tcBorders>
              <w:top w:val="single" w:sz="4" w:space="0" w:color="auto"/>
              <w:left w:val="single" w:sz="4" w:space="0" w:color="auto"/>
              <w:bottom w:val="single" w:sz="4" w:space="0" w:color="auto"/>
              <w:right w:val="single" w:sz="4" w:space="0" w:color="auto"/>
            </w:tcBorders>
          </w:tcPr>
          <w:p w14:paraId="11B08DB4" w14:textId="77777777" w:rsidR="00C1360A" w:rsidRPr="00E526A8" w:rsidRDefault="00C1360A" w:rsidP="0005385F">
            <w:pPr>
              <w:pStyle w:val="BodyText"/>
              <w:rPr>
                <w:rFonts w:asciiTheme="minorHAnsi" w:hAnsiTheme="minorHAnsi" w:cstheme="minorHAnsi"/>
                <w:b w:val="0"/>
              </w:rPr>
            </w:pPr>
            <w:r w:rsidRPr="00E526A8">
              <w:rPr>
                <w:rFonts w:asciiTheme="minorHAnsi" w:hAnsiTheme="minorHAnsi" w:cstheme="minorHAnsi"/>
                <w:b w:val="0"/>
              </w:rPr>
              <w:t>EXPERIENCE</w:t>
            </w:r>
          </w:p>
        </w:tc>
        <w:tc>
          <w:tcPr>
            <w:tcW w:w="4423" w:type="dxa"/>
            <w:tcBorders>
              <w:top w:val="single" w:sz="4" w:space="0" w:color="auto"/>
              <w:left w:val="single" w:sz="4" w:space="0" w:color="auto"/>
              <w:bottom w:val="single" w:sz="4" w:space="0" w:color="auto"/>
              <w:right w:val="single" w:sz="4" w:space="0" w:color="auto"/>
            </w:tcBorders>
          </w:tcPr>
          <w:p w14:paraId="758AADA0" w14:textId="77777777" w:rsidR="00E526A8" w:rsidRPr="00E526A8" w:rsidRDefault="00E526A8" w:rsidP="00E526A8">
            <w:pPr>
              <w:contextualSpacing/>
              <w:rPr>
                <w:rFonts w:cstheme="minorHAnsi"/>
                <w:sz w:val="20"/>
                <w:szCs w:val="20"/>
              </w:rPr>
            </w:pPr>
            <w:r w:rsidRPr="00E526A8">
              <w:rPr>
                <w:rFonts w:cstheme="minorHAnsi"/>
                <w:sz w:val="20"/>
                <w:szCs w:val="20"/>
              </w:rPr>
              <w:t>Constructing, managing, handling and manipulation of large datasets</w:t>
            </w:r>
          </w:p>
          <w:p w14:paraId="654DE58B" w14:textId="77777777" w:rsidR="00E526A8" w:rsidRDefault="00E526A8" w:rsidP="00E526A8">
            <w:pPr>
              <w:contextualSpacing/>
              <w:rPr>
                <w:rFonts w:cstheme="minorHAnsi"/>
                <w:sz w:val="20"/>
                <w:szCs w:val="20"/>
              </w:rPr>
            </w:pPr>
          </w:p>
          <w:p w14:paraId="50B65DC0" w14:textId="09643B91" w:rsidR="00E526A8" w:rsidRPr="00E526A8" w:rsidRDefault="00E526A8" w:rsidP="00E526A8">
            <w:pPr>
              <w:contextualSpacing/>
              <w:rPr>
                <w:rFonts w:cstheme="minorHAnsi"/>
                <w:sz w:val="20"/>
                <w:szCs w:val="20"/>
              </w:rPr>
            </w:pPr>
            <w:r w:rsidRPr="00E526A8">
              <w:rPr>
                <w:rFonts w:cstheme="minorHAnsi"/>
                <w:sz w:val="20"/>
                <w:szCs w:val="20"/>
              </w:rPr>
              <w:t>Capable of assisting with hydrogeological fieldwork</w:t>
            </w:r>
          </w:p>
          <w:p w14:paraId="4A89AAD0" w14:textId="31ABEDD2" w:rsidR="00C1360A" w:rsidRPr="00E526A8" w:rsidRDefault="00C1360A" w:rsidP="00E526A8">
            <w:pPr>
              <w:contextualSpacing/>
              <w:rPr>
                <w:rFonts w:eastAsia="Symbol" w:cstheme="minorHAnsi"/>
                <w:sz w:val="20"/>
                <w:szCs w:val="20"/>
              </w:rPr>
            </w:pPr>
          </w:p>
        </w:tc>
        <w:tc>
          <w:tcPr>
            <w:tcW w:w="3090" w:type="dxa"/>
            <w:tcBorders>
              <w:top w:val="single" w:sz="4" w:space="0" w:color="auto"/>
              <w:left w:val="single" w:sz="4" w:space="0" w:color="auto"/>
              <w:bottom w:val="single" w:sz="4" w:space="0" w:color="auto"/>
              <w:right w:val="single" w:sz="4" w:space="0" w:color="auto"/>
            </w:tcBorders>
          </w:tcPr>
          <w:p w14:paraId="00CCB377" w14:textId="3049114F" w:rsidR="004326CD" w:rsidRPr="00E526A8" w:rsidRDefault="004326CD" w:rsidP="004326CD">
            <w:pPr>
              <w:contextualSpacing/>
              <w:rPr>
                <w:rFonts w:eastAsia="Symbol" w:cstheme="minorHAnsi"/>
                <w:sz w:val="20"/>
                <w:szCs w:val="20"/>
              </w:rPr>
            </w:pPr>
          </w:p>
        </w:tc>
      </w:tr>
      <w:tr w:rsidR="00C1360A" w:rsidRPr="00E526A8" w14:paraId="48F3C7DA" w14:textId="77777777" w:rsidTr="00C1360A">
        <w:trPr>
          <w:trHeight w:val="842"/>
        </w:trPr>
        <w:tc>
          <w:tcPr>
            <w:tcW w:w="2148" w:type="dxa"/>
            <w:tcBorders>
              <w:top w:val="single" w:sz="4" w:space="0" w:color="auto"/>
              <w:left w:val="single" w:sz="4" w:space="0" w:color="auto"/>
              <w:bottom w:val="single" w:sz="4" w:space="0" w:color="auto"/>
              <w:right w:val="single" w:sz="4" w:space="0" w:color="auto"/>
            </w:tcBorders>
          </w:tcPr>
          <w:p w14:paraId="3A4BA238" w14:textId="03C795FD" w:rsidR="00C1360A" w:rsidRPr="00E526A8" w:rsidRDefault="00C1360A" w:rsidP="0005385F">
            <w:pPr>
              <w:pStyle w:val="BodyText"/>
              <w:rPr>
                <w:rFonts w:asciiTheme="minorHAnsi" w:hAnsiTheme="minorHAnsi" w:cstheme="minorHAnsi"/>
                <w:b w:val="0"/>
              </w:rPr>
            </w:pPr>
            <w:r w:rsidRPr="00E526A8">
              <w:rPr>
                <w:rFonts w:asciiTheme="minorHAnsi" w:hAnsiTheme="minorHAnsi" w:cstheme="minorHAnsi"/>
                <w:b w:val="0"/>
              </w:rPr>
              <w:t>KNOWLEDGE</w:t>
            </w:r>
          </w:p>
        </w:tc>
        <w:tc>
          <w:tcPr>
            <w:tcW w:w="4423" w:type="dxa"/>
            <w:tcBorders>
              <w:top w:val="single" w:sz="4" w:space="0" w:color="auto"/>
              <w:left w:val="single" w:sz="4" w:space="0" w:color="auto"/>
              <w:bottom w:val="single" w:sz="4" w:space="0" w:color="auto"/>
              <w:right w:val="single" w:sz="4" w:space="0" w:color="auto"/>
            </w:tcBorders>
          </w:tcPr>
          <w:p w14:paraId="2A552001" w14:textId="77777777" w:rsidR="00E526A8" w:rsidRPr="00E526A8" w:rsidRDefault="00E526A8" w:rsidP="00E526A8">
            <w:pPr>
              <w:contextualSpacing/>
              <w:rPr>
                <w:rFonts w:cstheme="minorHAnsi"/>
                <w:sz w:val="20"/>
                <w:szCs w:val="20"/>
              </w:rPr>
            </w:pPr>
            <w:r w:rsidRPr="00E526A8">
              <w:rPr>
                <w:rFonts w:cstheme="minorHAnsi"/>
                <w:sz w:val="20"/>
                <w:szCs w:val="20"/>
              </w:rPr>
              <w:t>Competent with understanding relevant hydrogeological, geological and geotechnical data and parameters</w:t>
            </w:r>
          </w:p>
          <w:p w14:paraId="1EFE0248" w14:textId="77777777" w:rsidR="00E526A8" w:rsidRDefault="00E526A8" w:rsidP="00E526A8">
            <w:pPr>
              <w:contextualSpacing/>
              <w:rPr>
                <w:rFonts w:cstheme="minorHAnsi"/>
                <w:sz w:val="20"/>
                <w:szCs w:val="20"/>
              </w:rPr>
            </w:pPr>
          </w:p>
          <w:p w14:paraId="1EB97DF7" w14:textId="7336F911" w:rsidR="00E526A8" w:rsidRPr="00E526A8" w:rsidRDefault="00E526A8" w:rsidP="00E526A8">
            <w:pPr>
              <w:contextualSpacing/>
              <w:rPr>
                <w:rFonts w:cstheme="minorHAnsi"/>
                <w:sz w:val="20"/>
                <w:szCs w:val="20"/>
              </w:rPr>
            </w:pPr>
            <w:r w:rsidRPr="00E526A8">
              <w:rPr>
                <w:rFonts w:cstheme="minorHAnsi"/>
                <w:sz w:val="20"/>
                <w:szCs w:val="20"/>
              </w:rPr>
              <w:t>Reasonable appreciation of groundwater chemistry</w:t>
            </w:r>
          </w:p>
          <w:p w14:paraId="40D9C044" w14:textId="68719019" w:rsidR="004326CD" w:rsidRPr="00E526A8" w:rsidRDefault="00E526A8" w:rsidP="00E526A8">
            <w:pPr>
              <w:contextualSpacing/>
              <w:rPr>
                <w:rFonts w:eastAsia="Symbol" w:cstheme="minorHAnsi"/>
                <w:sz w:val="20"/>
                <w:szCs w:val="20"/>
              </w:rPr>
            </w:pPr>
            <w:r w:rsidRPr="00E526A8">
              <w:rPr>
                <w:rFonts w:cstheme="minorHAnsi"/>
                <w:sz w:val="20"/>
                <w:szCs w:val="20"/>
              </w:rPr>
              <w:t>A good understanding of Northern Ireland hydrogeology</w:t>
            </w:r>
          </w:p>
        </w:tc>
        <w:tc>
          <w:tcPr>
            <w:tcW w:w="3090" w:type="dxa"/>
            <w:tcBorders>
              <w:top w:val="single" w:sz="4" w:space="0" w:color="auto"/>
              <w:left w:val="single" w:sz="4" w:space="0" w:color="auto"/>
              <w:bottom w:val="single" w:sz="4" w:space="0" w:color="auto"/>
              <w:right w:val="single" w:sz="4" w:space="0" w:color="auto"/>
            </w:tcBorders>
          </w:tcPr>
          <w:p w14:paraId="7CB1B82E" w14:textId="7E29D5BE" w:rsidR="00C1360A" w:rsidRPr="00E526A8" w:rsidRDefault="00C1360A" w:rsidP="00E526A8">
            <w:pPr>
              <w:contextualSpacing/>
              <w:rPr>
                <w:rFonts w:eastAsia="Symbol" w:cstheme="minorHAnsi"/>
                <w:sz w:val="20"/>
                <w:szCs w:val="20"/>
              </w:rPr>
            </w:pPr>
          </w:p>
        </w:tc>
      </w:tr>
      <w:tr w:rsidR="00C1360A" w:rsidRPr="00E526A8" w14:paraId="4E924312" w14:textId="77777777" w:rsidTr="00E526A8">
        <w:trPr>
          <w:trHeight w:val="1818"/>
        </w:trPr>
        <w:tc>
          <w:tcPr>
            <w:tcW w:w="2148" w:type="dxa"/>
            <w:tcBorders>
              <w:top w:val="single" w:sz="4" w:space="0" w:color="auto"/>
              <w:left w:val="single" w:sz="4" w:space="0" w:color="auto"/>
              <w:bottom w:val="single" w:sz="4" w:space="0" w:color="auto"/>
              <w:right w:val="single" w:sz="4" w:space="0" w:color="auto"/>
            </w:tcBorders>
          </w:tcPr>
          <w:p w14:paraId="786DE681" w14:textId="20283F47" w:rsidR="00C1360A" w:rsidRPr="00E526A8" w:rsidRDefault="00C1360A" w:rsidP="00C1360A">
            <w:pPr>
              <w:pStyle w:val="BodyText"/>
              <w:rPr>
                <w:rFonts w:asciiTheme="minorHAnsi" w:hAnsiTheme="minorHAnsi" w:cstheme="minorHAnsi"/>
                <w:b w:val="0"/>
              </w:rPr>
            </w:pPr>
            <w:r w:rsidRPr="00E526A8">
              <w:rPr>
                <w:rFonts w:asciiTheme="minorHAnsi" w:hAnsiTheme="minorHAnsi" w:cstheme="minorHAnsi"/>
                <w:b w:val="0"/>
              </w:rPr>
              <w:t>SKILLS &amp; ABILITIES</w:t>
            </w:r>
          </w:p>
        </w:tc>
        <w:tc>
          <w:tcPr>
            <w:tcW w:w="4423" w:type="dxa"/>
            <w:tcBorders>
              <w:top w:val="single" w:sz="4" w:space="0" w:color="auto"/>
              <w:left w:val="single" w:sz="4" w:space="0" w:color="auto"/>
              <w:bottom w:val="single" w:sz="4" w:space="0" w:color="auto"/>
              <w:right w:val="single" w:sz="4" w:space="0" w:color="auto"/>
            </w:tcBorders>
          </w:tcPr>
          <w:p w14:paraId="2B30E3AB" w14:textId="77777777" w:rsidR="00C1360A" w:rsidRPr="00E526A8" w:rsidRDefault="00C1360A" w:rsidP="00E526A8">
            <w:pPr>
              <w:contextualSpacing/>
              <w:rPr>
                <w:rFonts w:eastAsia="Symbol" w:cstheme="minorHAnsi"/>
                <w:sz w:val="20"/>
                <w:szCs w:val="20"/>
              </w:rPr>
            </w:pPr>
            <w:r w:rsidRPr="00E526A8">
              <w:rPr>
                <w:rFonts w:eastAsia="Symbol" w:cstheme="minorHAnsi"/>
                <w:sz w:val="20"/>
                <w:szCs w:val="20"/>
              </w:rPr>
              <w:t xml:space="preserve">Competent user of standard software applications, including MS Office (Word, Excel, </w:t>
            </w:r>
            <w:proofErr w:type="spellStart"/>
            <w:r w:rsidRPr="00E526A8">
              <w:rPr>
                <w:rFonts w:eastAsia="Symbol" w:cstheme="minorHAnsi"/>
                <w:sz w:val="20"/>
                <w:szCs w:val="20"/>
              </w:rPr>
              <w:t>Powerpoint</w:t>
            </w:r>
            <w:proofErr w:type="spellEnd"/>
            <w:r w:rsidRPr="00E526A8">
              <w:rPr>
                <w:rFonts w:eastAsia="Symbol" w:cstheme="minorHAnsi"/>
                <w:sz w:val="20"/>
                <w:szCs w:val="20"/>
              </w:rPr>
              <w:t>, Access)</w:t>
            </w:r>
          </w:p>
          <w:p w14:paraId="33DF93FB" w14:textId="77777777" w:rsidR="00E526A8" w:rsidRDefault="00E526A8" w:rsidP="00E526A8">
            <w:pPr>
              <w:contextualSpacing/>
              <w:rPr>
                <w:rFonts w:eastAsia="Symbol" w:cstheme="minorHAnsi"/>
                <w:sz w:val="20"/>
                <w:szCs w:val="20"/>
              </w:rPr>
            </w:pPr>
          </w:p>
          <w:p w14:paraId="07BF9139" w14:textId="2077ED84" w:rsidR="00C1360A" w:rsidRPr="00E526A8" w:rsidRDefault="00C1360A" w:rsidP="00E526A8">
            <w:pPr>
              <w:contextualSpacing/>
              <w:rPr>
                <w:rFonts w:eastAsia="Symbol" w:cstheme="minorHAnsi"/>
                <w:sz w:val="20"/>
                <w:szCs w:val="20"/>
              </w:rPr>
            </w:pPr>
            <w:r w:rsidRPr="00E526A8">
              <w:rPr>
                <w:rFonts w:eastAsia="Symbol" w:cstheme="minorHAnsi"/>
                <w:sz w:val="20"/>
                <w:szCs w:val="20"/>
              </w:rPr>
              <w:t xml:space="preserve">Experience in the use of </w:t>
            </w:r>
            <w:r w:rsidR="00E526A8" w:rsidRPr="00E526A8">
              <w:rPr>
                <w:rFonts w:eastAsia="Symbol" w:cstheme="minorHAnsi"/>
                <w:sz w:val="20"/>
                <w:szCs w:val="20"/>
              </w:rPr>
              <w:t>Arc</w:t>
            </w:r>
            <w:r w:rsidRPr="00E526A8">
              <w:rPr>
                <w:rFonts w:eastAsia="Symbol" w:cstheme="minorHAnsi"/>
                <w:sz w:val="20"/>
                <w:szCs w:val="20"/>
              </w:rPr>
              <w:t xml:space="preserve">GIS </w:t>
            </w:r>
          </w:p>
          <w:p w14:paraId="21964930" w14:textId="77777777" w:rsidR="00E526A8" w:rsidRDefault="00E526A8" w:rsidP="00E526A8">
            <w:pPr>
              <w:contextualSpacing/>
              <w:rPr>
                <w:rFonts w:eastAsia="Symbol" w:cstheme="minorHAnsi"/>
                <w:sz w:val="20"/>
                <w:szCs w:val="20"/>
              </w:rPr>
            </w:pPr>
          </w:p>
          <w:p w14:paraId="40F8490C" w14:textId="247B19B7" w:rsidR="00C1360A" w:rsidRPr="00E526A8" w:rsidRDefault="00C1360A" w:rsidP="00E526A8">
            <w:pPr>
              <w:contextualSpacing/>
              <w:rPr>
                <w:rFonts w:eastAsia="Symbol" w:cstheme="minorHAnsi"/>
                <w:sz w:val="20"/>
                <w:szCs w:val="20"/>
              </w:rPr>
            </w:pPr>
            <w:r w:rsidRPr="00E526A8">
              <w:rPr>
                <w:rFonts w:eastAsia="Symbol" w:cstheme="minorHAnsi"/>
                <w:sz w:val="20"/>
                <w:szCs w:val="20"/>
              </w:rPr>
              <w:t xml:space="preserve">Ability </w:t>
            </w:r>
            <w:r w:rsidR="004326CD" w:rsidRPr="00E526A8">
              <w:rPr>
                <w:rFonts w:eastAsia="Symbol" w:cstheme="minorHAnsi"/>
                <w:sz w:val="20"/>
                <w:szCs w:val="20"/>
              </w:rPr>
              <w:t>to write clearly and concisely for a general audience</w:t>
            </w:r>
          </w:p>
          <w:p w14:paraId="45E8EBA2" w14:textId="77777777" w:rsidR="00E526A8" w:rsidRDefault="00E526A8" w:rsidP="00E526A8">
            <w:pPr>
              <w:contextualSpacing/>
              <w:rPr>
                <w:rFonts w:eastAsia="Symbol" w:cstheme="minorHAnsi"/>
                <w:sz w:val="20"/>
                <w:szCs w:val="20"/>
              </w:rPr>
            </w:pPr>
          </w:p>
          <w:p w14:paraId="653FC56B" w14:textId="0DB3CDC0" w:rsidR="00C1360A" w:rsidRPr="00E526A8" w:rsidRDefault="00C1360A" w:rsidP="00E526A8">
            <w:pPr>
              <w:contextualSpacing/>
              <w:rPr>
                <w:rFonts w:eastAsia="Symbol" w:cstheme="minorHAnsi"/>
                <w:sz w:val="20"/>
                <w:szCs w:val="20"/>
              </w:rPr>
            </w:pPr>
            <w:r w:rsidRPr="00E526A8">
              <w:rPr>
                <w:rFonts w:eastAsia="Symbol" w:cstheme="minorHAnsi"/>
                <w:sz w:val="20"/>
                <w:szCs w:val="20"/>
              </w:rPr>
              <w:t xml:space="preserve">Good written and spoken communication skills </w:t>
            </w:r>
          </w:p>
        </w:tc>
        <w:tc>
          <w:tcPr>
            <w:tcW w:w="3090" w:type="dxa"/>
            <w:tcBorders>
              <w:top w:val="single" w:sz="4" w:space="0" w:color="auto"/>
              <w:left w:val="single" w:sz="4" w:space="0" w:color="auto"/>
              <w:bottom w:val="single" w:sz="4" w:space="0" w:color="auto"/>
              <w:right w:val="single" w:sz="4" w:space="0" w:color="auto"/>
            </w:tcBorders>
          </w:tcPr>
          <w:p w14:paraId="16EE49CF" w14:textId="25C1FACC" w:rsidR="00C1360A" w:rsidRPr="00E526A8" w:rsidRDefault="00C1360A" w:rsidP="00E526A8">
            <w:pPr>
              <w:contextualSpacing/>
              <w:rPr>
                <w:rFonts w:eastAsia="Symbol" w:cstheme="minorHAnsi"/>
                <w:sz w:val="20"/>
                <w:szCs w:val="20"/>
              </w:rPr>
            </w:pPr>
          </w:p>
        </w:tc>
      </w:tr>
      <w:tr w:rsidR="00C1360A" w:rsidRPr="00E526A8" w14:paraId="2EF18922" w14:textId="77777777" w:rsidTr="00863F6D">
        <w:trPr>
          <w:trHeight w:val="698"/>
        </w:trPr>
        <w:tc>
          <w:tcPr>
            <w:tcW w:w="2148" w:type="dxa"/>
            <w:tcBorders>
              <w:top w:val="single" w:sz="4" w:space="0" w:color="auto"/>
              <w:left w:val="single" w:sz="4" w:space="0" w:color="auto"/>
              <w:bottom w:val="single" w:sz="4" w:space="0" w:color="auto"/>
              <w:right w:val="single" w:sz="4" w:space="0" w:color="auto"/>
            </w:tcBorders>
          </w:tcPr>
          <w:p w14:paraId="67107AD5" w14:textId="77777777" w:rsidR="00C1360A" w:rsidRPr="00E526A8" w:rsidRDefault="00C1360A" w:rsidP="0005385F">
            <w:pPr>
              <w:pStyle w:val="BodyText"/>
              <w:rPr>
                <w:rFonts w:asciiTheme="minorHAnsi" w:hAnsiTheme="minorHAnsi" w:cstheme="minorHAnsi"/>
                <w:b w:val="0"/>
              </w:rPr>
            </w:pPr>
            <w:r w:rsidRPr="00E526A8">
              <w:rPr>
                <w:rFonts w:asciiTheme="minorHAnsi" w:hAnsiTheme="minorHAnsi" w:cstheme="minorHAnsi"/>
                <w:b w:val="0"/>
              </w:rPr>
              <w:t>PERSONAL QUALITIES</w:t>
            </w:r>
          </w:p>
        </w:tc>
        <w:tc>
          <w:tcPr>
            <w:tcW w:w="4423" w:type="dxa"/>
            <w:tcBorders>
              <w:top w:val="single" w:sz="4" w:space="0" w:color="auto"/>
              <w:left w:val="single" w:sz="4" w:space="0" w:color="auto"/>
              <w:bottom w:val="single" w:sz="4" w:space="0" w:color="auto"/>
              <w:right w:val="single" w:sz="4" w:space="0" w:color="auto"/>
            </w:tcBorders>
          </w:tcPr>
          <w:p w14:paraId="3DE5D681" w14:textId="7BD14CB8" w:rsidR="00C1360A" w:rsidRPr="00E526A8" w:rsidRDefault="00C1360A" w:rsidP="004326CD">
            <w:pPr>
              <w:contextualSpacing/>
              <w:rPr>
                <w:rFonts w:eastAsia="Symbol" w:cstheme="minorHAnsi"/>
                <w:sz w:val="20"/>
                <w:szCs w:val="20"/>
              </w:rPr>
            </w:pPr>
          </w:p>
        </w:tc>
        <w:tc>
          <w:tcPr>
            <w:tcW w:w="3090" w:type="dxa"/>
            <w:tcBorders>
              <w:top w:val="single" w:sz="4" w:space="0" w:color="auto"/>
              <w:left w:val="single" w:sz="4" w:space="0" w:color="auto"/>
              <w:bottom w:val="single" w:sz="4" w:space="0" w:color="auto"/>
              <w:right w:val="single" w:sz="4" w:space="0" w:color="auto"/>
            </w:tcBorders>
          </w:tcPr>
          <w:p w14:paraId="3562EB81" w14:textId="77777777" w:rsidR="00C1360A" w:rsidRPr="00E526A8" w:rsidRDefault="00C1360A" w:rsidP="0005385F">
            <w:pPr>
              <w:rPr>
                <w:rFonts w:eastAsia="Symbol" w:cstheme="minorHAnsi"/>
                <w:i/>
                <w:sz w:val="20"/>
                <w:szCs w:val="20"/>
              </w:rPr>
            </w:pPr>
          </w:p>
        </w:tc>
      </w:tr>
      <w:tr w:rsidR="00C1360A" w:rsidRPr="00E526A8" w14:paraId="7E43532F" w14:textId="77777777" w:rsidTr="00863F6D">
        <w:trPr>
          <w:trHeight w:val="1119"/>
        </w:trPr>
        <w:tc>
          <w:tcPr>
            <w:tcW w:w="2148" w:type="dxa"/>
            <w:tcBorders>
              <w:top w:val="single" w:sz="4" w:space="0" w:color="auto"/>
              <w:left w:val="single" w:sz="4" w:space="0" w:color="auto"/>
              <w:bottom w:val="single" w:sz="4" w:space="0" w:color="auto"/>
              <w:right w:val="single" w:sz="4" w:space="0" w:color="auto"/>
            </w:tcBorders>
          </w:tcPr>
          <w:p w14:paraId="7D9F77DE" w14:textId="77777777" w:rsidR="00C1360A" w:rsidRPr="00E526A8" w:rsidRDefault="00C1360A" w:rsidP="0005385F">
            <w:pPr>
              <w:pStyle w:val="BodyText"/>
              <w:rPr>
                <w:rFonts w:asciiTheme="minorHAnsi" w:hAnsiTheme="minorHAnsi" w:cstheme="minorHAnsi"/>
                <w:b w:val="0"/>
              </w:rPr>
            </w:pPr>
            <w:r w:rsidRPr="00E526A8">
              <w:rPr>
                <w:rFonts w:asciiTheme="minorHAnsi" w:hAnsiTheme="minorHAnsi" w:cstheme="minorHAnsi"/>
                <w:b w:val="0"/>
              </w:rPr>
              <w:t>MOTIVATION</w:t>
            </w:r>
          </w:p>
        </w:tc>
        <w:tc>
          <w:tcPr>
            <w:tcW w:w="4423" w:type="dxa"/>
            <w:tcBorders>
              <w:top w:val="single" w:sz="4" w:space="0" w:color="auto"/>
              <w:left w:val="single" w:sz="4" w:space="0" w:color="auto"/>
              <w:bottom w:val="single" w:sz="4" w:space="0" w:color="auto"/>
              <w:right w:val="single" w:sz="4" w:space="0" w:color="auto"/>
            </w:tcBorders>
          </w:tcPr>
          <w:p w14:paraId="7FB93024" w14:textId="77777777" w:rsidR="00C1360A" w:rsidRPr="00E526A8" w:rsidRDefault="00C1360A" w:rsidP="00E526A8">
            <w:pPr>
              <w:contextualSpacing/>
              <w:rPr>
                <w:rFonts w:eastAsia="Symbol" w:cstheme="minorHAnsi"/>
                <w:sz w:val="20"/>
                <w:szCs w:val="20"/>
              </w:rPr>
            </w:pPr>
            <w:r w:rsidRPr="00E526A8">
              <w:rPr>
                <w:rFonts w:eastAsia="Symbol" w:cstheme="minorHAnsi"/>
                <w:sz w:val="20"/>
                <w:szCs w:val="20"/>
              </w:rPr>
              <w:t>Must demonstrate an interest in and enthusiasm for working at BGS or within the wider Geoscience / Environmental Science community</w:t>
            </w:r>
          </w:p>
          <w:p w14:paraId="7E78DBA5" w14:textId="77777777" w:rsidR="00C1360A" w:rsidRPr="00E526A8" w:rsidRDefault="00C1360A" w:rsidP="00E526A8">
            <w:pPr>
              <w:pStyle w:val="ListParagraph"/>
              <w:ind w:left="360"/>
              <w:contextualSpacing/>
              <w:rPr>
                <w:rFonts w:asciiTheme="minorHAnsi" w:eastAsia="Symbol" w:hAnsiTheme="minorHAnsi" w:cstheme="minorHAnsi"/>
                <w:i/>
                <w:sz w:val="20"/>
                <w:szCs w:val="20"/>
              </w:rPr>
            </w:pPr>
          </w:p>
        </w:tc>
        <w:tc>
          <w:tcPr>
            <w:tcW w:w="3090" w:type="dxa"/>
            <w:tcBorders>
              <w:top w:val="single" w:sz="4" w:space="0" w:color="auto"/>
              <w:left w:val="single" w:sz="4" w:space="0" w:color="auto"/>
              <w:bottom w:val="single" w:sz="4" w:space="0" w:color="auto"/>
              <w:right w:val="single" w:sz="4" w:space="0" w:color="auto"/>
            </w:tcBorders>
          </w:tcPr>
          <w:p w14:paraId="7D8F51D5" w14:textId="77777777" w:rsidR="00C1360A" w:rsidRPr="00E526A8" w:rsidRDefault="00C1360A" w:rsidP="0005385F">
            <w:pPr>
              <w:rPr>
                <w:rFonts w:eastAsia="Symbol" w:cstheme="minorHAnsi"/>
                <w:i/>
                <w:sz w:val="20"/>
                <w:szCs w:val="20"/>
              </w:rPr>
            </w:pPr>
          </w:p>
        </w:tc>
      </w:tr>
    </w:tbl>
    <w:p w14:paraId="77DB272F" w14:textId="77777777" w:rsidR="00C1360A" w:rsidRPr="00E17DE5" w:rsidRDefault="00C1360A" w:rsidP="00C1360A">
      <w:pPr>
        <w:rPr>
          <w:rFonts w:ascii="Calibri" w:hAnsi="Calibri"/>
        </w:rPr>
      </w:pPr>
    </w:p>
    <w:p w14:paraId="4A26563C" w14:textId="77777777" w:rsidR="009F6035" w:rsidRPr="00044974" w:rsidRDefault="009F6035" w:rsidP="00044974">
      <w:pPr>
        <w:ind w:left="720"/>
        <w:jc w:val="both"/>
        <w:rPr>
          <w:rFonts w:ascii="Arial" w:hAnsi="Arial" w:cs="Arial"/>
        </w:rPr>
      </w:pPr>
    </w:p>
    <w:p w14:paraId="3BC70D3F" w14:textId="77777777" w:rsidR="009F6035" w:rsidRPr="00044974" w:rsidRDefault="009F6035" w:rsidP="00044974">
      <w:pPr>
        <w:jc w:val="right"/>
        <w:rPr>
          <w:rFonts w:ascii="Arial" w:hAnsi="Arial" w:cs="Arial"/>
        </w:rPr>
      </w:pPr>
      <w:r w:rsidRPr="00044974">
        <w:rPr>
          <w:rFonts w:ascii="Arial" w:hAnsi="Arial" w:cs="Arial"/>
          <w:noProof/>
          <w:lang w:eastAsia="en-GB"/>
        </w:rPr>
        <w:drawing>
          <wp:inline distT="0" distB="0" distL="0" distR="0" wp14:anchorId="5E53EE5F" wp14:editId="54EC8D19">
            <wp:extent cx="1352550" cy="647700"/>
            <wp:effectExtent l="0" t="0" r="0" b="0"/>
            <wp:docPr id="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47700"/>
                    </a:xfrm>
                    <a:prstGeom prst="rect">
                      <a:avLst/>
                    </a:prstGeom>
                    <a:noFill/>
                    <a:ln>
                      <a:noFill/>
                    </a:ln>
                  </pic:spPr>
                </pic:pic>
              </a:graphicData>
            </a:graphic>
          </wp:inline>
        </w:drawing>
      </w:r>
    </w:p>
    <w:p w14:paraId="3AE805BC" w14:textId="77777777" w:rsidR="009B6679" w:rsidRPr="00044974" w:rsidRDefault="009B6679" w:rsidP="00044974">
      <w:pPr>
        <w:spacing w:after="0" w:line="240" w:lineRule="auto"/>
        <w:jc w:val="both"/>
        <w:rPr>
          <w:rFonts w:ascii="Arial" w:hAnsi="Arial" w:cs="Arial"/>
          <w:b/>
        </w:rPr>
      </w:pPr>
    </w:p>
    <w:sectPr w:rsidR="009B6679" w:rsidRPr="00044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936"/>
    <w:multiLevelType w:val="hybridMultilevel"/>
    <w:tmpl w:val="6A4A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A5294"/>
    <w:multiLevelType w:val="hybridMultilevel"/>
    <w:tmpl w:val="B00E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54022"/>
    <w:multiLevelType w:val="hybridMultilevel"/>
    <w:tmpl w:val="45AA2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E10069"/>
    <w:multiLevelType w:val="hybridMultilevel"/>
    <w:tmpl w:val="0AFCB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917307"/>
    <w:multiLevelType w:val="hybridMultilevel"/>
    <w:tmpl w:val="40AA2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D11EB"/>
    <w:multiLevelType w:val="hybridMultilevel"/>
    <w:tmpl w:val="1B96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B77BB7"/>
    <w:multiLevelType w:val="hybridMultilevel"/>
    <w:tmpl w:val="8938C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D6B78"/>
    <w:multiLevelType w:val="hybridMultilevel"/>
    <w:tmpl w:val="35D0D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EA4783"/>
    <w:multiLevelType w:val="hybridMultilevel"/>
    <w:tmpl w:val="87C6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A5D30"/>
    <w:multiLevelType w:val="hybridMultilevel"/>
    <w:tmpl w:val="65B8C356"/>
    <w:lvl w:ilvl="0" w:tplc="72FEEDA6">
      <w:start w:val="1"/>
      <w:numFmt w:val="bullet"/>
      <w:lvlText w:val="•"/>
      <w:lvlJc w:val="left"/>
      <w:pPr>
        <w:tabs>
          <w:tab w:val="num" w:pos="720"/>
        </w:tabs>
        <w:ind w:left="720" w:hanging="360"/>
      </w:pPr>
      <w:rPr>
        <w:rFonts w:ascii="Arial" w:hAnsi="Arial" w:cs="Times New Roman" w:hint="default"/>
      </w:rPr>
    </w:lvl>
    <w:lvl w:ilvl="1" w:tplc="AF1C789C">
      <w:start w:val="1"/>
      <w:numFmt w:val="bullet"/>
      <w:lvlText w:val="•"/>
      <w:lvlJc w:val="left"/>
      <w:pPr>
        <w:tabs>
          <w:tab w:val="num" w:pos="1440"/>
        </w:tabs>
        <w:ind w:left="1440" w:hanging="360"/>
      </w:pPr>
      <w:rPr>
        <w:rFonts w:ascii="Arial" w:hAnsi="Arial" w:cs="Times New Roman" w:hint="default"/>
      </w:rPr>
    </w:lvl>
    <w:lvl w:ilvl="2" w:tplc="627EEFBE">
      <w:start w:val="1"/>
      <w:numFmt w:val="bullet"/>
      <w:lvlText w:val="•"/>
      <w:lvlJc w:val="left"/>
      <w:pPr>
        <w:tabs>
          <w:tab w:val="num" w:pos="2160"/>
        </w:tabs>
        <w:ind w:left="2160" w:hanging="360"/>
      </w:pPr>
      <w:rPr>
        <w:rFonts w:ascii="Arial" w:hAnsi="Arial" w:cs="Times New Roman" w:hint="default"/>
      </w:rPr>
    </w:lvl>
    <w:lvl w:ilvl="3" w:tplc="E28E0D92">
      <w:start w:val="1"/>
      <w:numFmt w:val="bullet"/>
      <w:lvlText w:val="•"/>
      <w:lvlJc w:val="left"/>
      <w:pPr>
        <w:tabs>
          <w:tab w:val="num" w:pos="2880"/>
        </w:tabs>
        <w:ind w:left="2880" w:hanging="360"/>
      </w:pPr>
      <w:rPr>
        <w:rFonts w:ascii="Arial" w:hAnsi="Arial" w:cs="Times New Roman" w:hint="default"/>
      </w:rPr>
    </w:lvl>
    <w:lvl w:ilvl="4" w:tplc="1354DE72">
      <w:start w:val="1"/>
      <w:numFmt w:val="bullet"/>
      <w:lvlText w:val="•"/>
      <w:lvlJc w:val="left"/>
      <w:pPr>
        <w:tabs>
          <w:tab w:val="num" w:pos="3600"/>
        </w:tabs>
        <w:ind w:left="3600" w:hanging="360"/>
      </w:pPr>
      <w:rPr>
        <w:rFonts w:ascii="Arial" w:hAnsi="Arial" w:cs="Times New Roman" w:hint="default"/>
      </w:rPr>
    </w:lvl>
    <w:lvl w:ilvl="5" w:tplc="6B761774">
      <w:start w:val="1"/>
      <w:numFmt w:val="bullet"/>
      <w:lvlText w:val="•"/>
      <w:lvlJc w:val="left"/>
      <w:pPr>
        <w:tabs>
          <w:tab w:val="num" w:pos="4320"/>
        </w:tabs>
        <w:ind w:left="4320" w:hanging="360"/>
      </w:pPr>
      <w:rPr>
        <w:rFonts w:ascii="Arial" w:hAnsi="Arial" w:cs="Times New Roman" w:hint="default"/>
      </w:rPr>
    </w:lvl>
    <w:lvl w:ilvl="6" w:tplc="3A24E92A">
      <w:start w:val="1"/>
      <w:numFmt w:val="bullet"/>
      <w:lvlText w:val="•"/>
      <w:lvlJc w:val="left"/>
      <w:pPr>
        <w:tabs>
          <w:tab w:val="num" w:pos="5040"/>
        </w:tabs>
        <w:ind w:left="5040" w:hanging="360"/>
      </w:pPr>
      <w:rPr>
        <w:rFonts w:ascii="Arial" w:hAnsi="Arial" w:cs="Times New Roman" w:hint="default"/>
      </w:rPr>
    </w:lvl>
    <w:lvl w:ilvl="7" w:tplc="84CAAC96">
      <w:start w:val="1"/>
      <w:numFmt w:val="bullet"/>
      <w:lvlText w:val="•"/>
      <w:lvlJc w:val="left"/>
      <w:pPr>
        <w:tabs>
          <w:tab w:val="num" w:pos="5760"/>
        </w:tabs>
        <w:ind w:left="5760" w:hanging="360"/>
      </w:pPr>
      <w:rPr>
        <w:rFonts w:ascii="Arial" w:hAnsi="Arial" w:cs="Times New Roman" w:hint="default"/>
      </w:rPr>
    </w:lvl>
    <w:lvl w:ilvl="8" w:tplc="8D22F54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7E9B4D30"/>
    <w:multiLevelType w:val="hybridMultilevel"/>
    <w:tmpl w:val="65226320"/>
    <w:lvl w:ilvl="0" w:tplc="514C6662">
      <w:start w:val="1"/>
      <w:numFmt w:val="decimal"/>
      <w:lvlText w:val="%1)"/>
      <w:lvlJc w:val="left"/>
      <w:pPr>
        <w:ind w:left="360" w:hanging="360"/>
      </w:pPr>
      <w:rPr>
        <w:rFonts w:ascii="Arial" w:hAnsi="Arial" w:cs="Arial" w:hint="default"/>
        <w:b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1"/>
  </w:num>
  <w:num w:numId="4">
    <w:abstractNumId w:val="8"/>
  </w:num>
  <w:num w:numId="5">
    <w:abstractNumId w:val="3"/>
  </w:num>
  <w:num w:numId="6">
    <w:abstractNumId w:val="7"/>
  </w:num>
  <w:num w:numId="7">
    <w:abstractNumId w:val="2"/>
  </w:num>
  <w:num w:numId="8">
    <w:abstractNumId w:val="5"/>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CA"/>
    <w:rsid w:val="000054F0"/>
    <w:rsid w:val="000168DF"/>
    <w:rsid w:val="00044974"/>
    <w:rsid w:val="000A4A78"/>
    <w:rsid w:val="000D3DEF"/>
    <w:rsid w:val="001A370D"/>
    <w:rsid w:val="002577FF"/>
    <w:rsid w:val="00266359"/>
    <w:rsid w:val="00291BA0"/>
    <w:rsid w:val="00332B40"/>
    <w:rsid w:val="00364ECA"/>
    <w:rsid w:val="003B7CE2"/>
    <w:rsid w:val="003E5E22"/>
    <w:rsid w:val="004326CD"/>
    <w:rsid w:val="00463522"/>
    <w:rsid w:val="0049617F"/>
    <w:rsid w:val="004C30AA"/>
    <w:rsid w:val="00507424"/>
    <w:rsid w:val="005B4714"/>
    <w:rsid w:val="00691FBB"/>
    <w:rsid w:val="00807780"/>
    <w:rsid w:val="00843CB0"/>
    <w:rsid w:val="00863F6D"/>
    <w:rsid w:val="00867D4F"/>
    <w:rsid w:val="00912E7D"/>
    <w:rsid w:val="00987747"/>
    <w:rsid w:val="009B6679"/>
    <w:rsid w:val="009F6035"/>
    <w:rsid w:val="00A52BB1"/>
    <w:rsid w:val="00B65869"/>
    <w:rsid w:val="00B67627"/>
    <w:rsid w:val="00BE628C"/>
    <w:rsid w:val="00BF17CC"/>
    <w:rsid w:val="00C1360A"/>
    <w:rsid w:val="00C80251"/>
    <w:rsid w:val="00D0138C"/>
    <w:rsid w:val="00D2065B"/>
    <w:rsid w:val="00D93D91"/>
    <w:rsid w:val="00E526A8"/>
    <w:rsid w:val="00EF5969"/>
    <w:rsid w:val="00F57EA1"/>
    <w:rsid w:val="00F87C90"/>
    <w:rsid w:val="00F9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B8CB"/>
  <w15:chartTrackingRefBased/>
  <w15:docId w15:val="{0F5E8F2D-C8F2-4ABF-82D4-B240181F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CA"/>
    <w:rPr>
      <w:color w:val="0563C1" w:themeColor="hyperlink"/>
      <w:u w:val="single"/>
    </w:rPr>
  </w:style>
  <w:style w:type="paragraph" w:styleId="ListParagraph">
    <w:name w:val="List Paragraph"/>
    <w:basedOn w:val="Normal"/>
    <w:uiPriority w:val="99"/>
    <w:qFormat/>
    <w:rsid w:val="003E5E22"/>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969"/>
    <w:rPr>
      <w:rFonts w:ascii="Segoe UI" w:hAnsi="Segoe UI" w:cs="Segoe UI"/>
      <w:sz w:val="18"/>
      <w:szCs w:val="18"/>
    </w:rPr>
  </w:style>
  <w:style w:type="paragraph" w:styleId="BodyText">
    <w:name w:val="Body Text"/>
    <w:basedOn w:val="Normal"/>
    <w:link w:val="BodyTextChar"/>
    <w:rsid w:val="00C1360A"/>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C1360A"/>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F90CD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1315">
      <w:bodyDiv w:val="1"/>
      <w:marLeft w:val="0"/>
      <w:marRight w:val="0"/>
      <w:marTop w:val="0"/>
      <w:marBottom w:val="0"/>
      <w:divBdr>
        <w:top w:val="none" w:sz="0" w:space="0" w:color="auto"/>
        <w:left w:val="none" w:sz="0" w:space="0" w:color="auto"/>
        <w:bottom w:val="none" w:sz="0" w:space="0" w:color="auto"/>
        <w:right w:val="none" w:sz="0" w:space="0" w:color="auto"/>
      </w:divBdr>
    </w:div>
    <w:div w:id="11401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7E9EE2AC1F843961C81768608366D" ma:contentTypeVersion="1" ma:contentTypeDescription="Create a new document." ma:contentTypeScope="" ma:versionID="a27305162f27afa4886178a39d32e6c4">
  <xsd:schema xmlns:xsd="http://www.w3.org/2001/XMLSchema" xmlns:xs="http://www.w3.org/2001/XMLSchema" xmlns:p="http://schemas.microsoft.com/office/2006/metadata/properties" xmlns:ns1="http://schemas.microsoft.com/sharepoint/v3" targetNamespace="http://schemas.microsoft.com/office/2006/metadata/properties" ma:root="true" ma:fieldsID="e38c2a6852732fa2e35d970f008e30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D6E9-32AE-4163-BF27-D49B608A11AC}">
  <ds:schemaRefs>
    <ds:schemaRef ds:uri="http://schemas.microsoft.com/sharepoint/v3/contenttype/forms"/>
  </ds:schemaRefs>
</ds:datastoreItem>
</file>

<file path=customXml/itemProps2.xml><?xml version="1.0" encoding="utf-8"?>
<ds:datastoreItem xmlns:ds="http://schemas.openxmlformats.org/officeDocument/2006/customXml" ds:itemID="{BEA23ACA-70C0-4F9B-B0D9-91F3BE57411F}">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B4D12B-32E7-4265-AB3C-705477152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AD18A-454A-41A5-BC5C-62951BB8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Ashall (UK SBS)</dc:creator>
  <cp:keywords/>
  <dc:description/>
  <cp:lastModifiedBy>Mills, Charlotte C.</cp:lastModifiedBy>
  <cp:revision>4</cp:revision>
  <cp:lastPrinted>2018-04-19T11:29:00Z</cp:lastPrinted>
  <dcterms:created xsi:type="dcterms:W3CDTF">2018-09-24T15:53:00Z</dcterms:created>
  <dcterms:modified xsi:type="dcterms:W3CDTF">2018-09-28T16:17:00Z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0x0101009257E9EE2AC1F843961C81768608366D</vt:lpwstr>
  </property>
</Properties>
</file>